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2714" w14:textId="77777777" w:rsidR="007E159E" w:rsidRDefault="00766AB4" w:rsidP="00FC7D6C">
      <w:pPr>
        <w:pStyle w:val="Heading1"/>
        <w:spacing w:before="120" w:after="120"/>
      </w:pPr>
      <w:r>
        <w:t>Policy s</w:t>
      </w:r>
      <w:r w:rsidR="007E159E">
        <w:t>tatement</w:t>
      </w:r>
      <w:r w:rsidR="007E159E">
        <w:tab/>
      </w:r>
    </w:p>
    <w:p w14:paraId="1B872715" w14:textId="77777777" w:rsidR="00766AB4" w:rsidRDefault="00766AB4" w:rsidP="00FC7D6C">
      <w:pPr>
        <w:spacing w:after="120"/>
      </w:pPr>
      <w:r>
        <w:t>Goodstart Early Learning Limit</w:t>
      </w:r>
      <w:r w:rsidR="00D77AF9">
        <w:t>ed (‘the company’ or ‘Goodstart’</w:t>
      </w:r>
      <w:r>
        <w:t>) is committed to the highest standards of legal, ethical and moral behaviour.</w:t>
      </w:r>
    </w:p>
    <w:p w14:paraId="01CBA532" w14:textId="634295A9" w:rsidR="00FC7D6C" w:rsidRDefault="00FC7D6C" w:rsidP="00FC7D6C">
      <w:pPr>
        <w:spacing w:after="120"/>
      </w:pPr>
      <w:r>
        <w:t>Goodstart is committed to maintaining an environment in which any person is able to report serious instances of wrongdoing they believe is occurring without fear of retaliatory action.</w:t>
      </w:r>
    </w:p>
    <w:p w14:paraId="1B872717" w14:textId="77777777" w:rsidR="00766AB4" w:rsidRPr="002D5E60" w:rsidRDefault="00766AB4" w:rsidP="00766AB4">
      <w:r>
        <w:t>This policy complements normal reporting and communication channels within Goodstart and provides an alternative means of reporting alleged or suspected wrongdoing where the usual channels appear to have failed or are inappropriate.</w:t>
      </w:r>
    </w:p>
    <w:p w14:paraId="1B872718" w14:textId="77777777" w:rsidR="007E159E" w:rsidRDefault="007E159E" w:rsidP="00FC7D6C">
      <w:pPr>
        <w:pStyle w:val="Heading2"/>
        <w:spacing w:after="120"/>
      </w:pPr>
      <w:r>
        <w:t>What does this policy apply to?</w:t>
      </w:r>
      <w:r>
        <w:tab/>
      </w:r>
    </w:p>
    <w:p w14:paraId="1B872719" w14:textId="77777777" w:rsidR="00766AB4" w:rsidRDefault="00766AB4" w:rsidP="00766AB4">
      <w:pPr>
        <w:pStyle w:val="Arrowbullets"/>
      </w:pPr>
      <w:r>
        <w:t>Definition of Whistleblowing for this policy</w:t>
      </w:r>
    </w:p>
    <w:p w14:paraId="322187CF" w14:textId="5641EAFE" w:rsidR="008A0FA1" w:rsidRDefault="008A0FA1" w:rsidP="00766AB4">
      <w:pPr>
        <w:pStyle w:val="Arrowbullets"/>
      </w:pPr>
      <w:r w:rsidRPr="008A0FA1">
        <w:t>Other Definitions</w:t>
      </w:r>
    </w:p>
    <w:p w14:paraId="1B87271A" w14:textId="77777777" w:rsidR="00766AB4" w:rsidRDefault="00766AB4" w:rsidP="00766AB4">
      <w:pPr>
        <w:pStyle w:val="Arrowbullets"/>
      </w:pPr>
      <w:r>
        <w:t>How to report wrongdoing</w:t>
      </w:r>
    </w:p>
    <w:p w14:paraId="1B87271B" w14:textId="77777777" w:rsidR="00766AB4" w:rsidRDefault="00766AB4" w:rsidP="00766AB4">
      <w:pPr>
        <w:pStyle w:val="Arrowbullets"/>
      </w:pPr>
      <w:r>
        <w:t>Confidentiality of Whistleblowers and Whistleblowing reports</w:t>
      </w:r>
    </w:p>
    <w:p w14:paraId="1B87271C" w14:textId="77777777" w:rsidR="00766AB4" w:rsidRDefault="00766AB4" w:rsidP="00766AB4">
      <w:pPr>
        <w:pStyle w:val="Arrowbullets"/>
      </w:pPr>
      <w:r>
        <w:t>Protection of Whistleblowers</w:t>
      </w:r>
    </w:p>
    <w:p w14:paraId="1B87271D" w14:textId="77777777" w:rsidR="00766AB4" w:rsidRDefault="00766AB4" w:rsidP="00766AB4">
      <w:pPr>
        <w:pStyle w:val="Arrowbullets"/>
      </w:pPr>
      <w:r>
        <w:t>False reporting</w:t>
      </w:r>
    </w:p>
    <w:p w14:paraId="1B87271E" w14:textId="77777777" w:rsidR="00766AB4" w:rsidRDefault="00766AB4" w:rsidP="00766AB4">
      <w:pPr>
        <w:pStyle w:val="Arrowbullets"/>
      </w:pPr>
      <w:r>
        <w:t>Management of a person against whom a Whistleblowing report is made</w:t>
      </w:r>
    </w:p>
    <w:p w14:paraId="1B87271F" w14:textId="62E687AF" w:rsidR="00766AB4" w:rsidRDefault="00766AB4" w:rsidP="00766AB4">
      <w:pPr>
        <w:pStyle w:val="Arrowbullets"/>
      </w:pPr>
      <w:r>
        <w:t>Whistleblowing Protection Officers</w:t>
      </w:r>
    </w:p>
    <w:p w14:paraId="00E08F35" w14:textId="59131FED" w:rsidR="003E3AF2" w:rsidRPr="008A0FA1" w:rsidRDefault="003E3AF2" w:rsidP="00766AB4">
      <w:pPr>
        <w:pStyle w:val="Arrowbullets"/>
      </w:pPr>
      <w:r w:rsidRPr="008A0FA1">
        <w:t>Public Interest Disclosure and emergency reporting</w:t>
      </w:r>
    </w:p>
    <w:p w14:paraId="40F02DA0" w14:textId="51210325" w:rsidR="008A0FA1" w:rsidRDefault="008A0FA1" w:rsidP="00766AB4">
      <w:pPr>
        <w:pStyle w:val="Arrowbullets"/>
      </w:pPr>
      <w:r w:rsidRPr="008A0FA1">
        <w:t>How this policy is made available</w:t>
      </w:r>
    </w:p>
    <w:p w14:paraId="1B872720" w14:textId="77777777" w:rsidR="007E159E" w:rsidRPr="00470566" w:rsidRDefault="00766AB4" w:rsidP="00FC7D6C">
      <w:pPr>
        <w:pStyle w:val="Heading3"/>
        <w:spacing w:after="120"/>
      </w:pPr>
      <w:r w:rsidRPr="00470566">
        <w:t xml:space="preserve">Definition of Whistleblowing for this policy </w:t>
      </w:r>
    </w:p>
    <w:p w14:paraId="357B3736" w14:textId="77777777" w:rsidR="003E3AF2" w:rsidRDefault="003E3AF2" w:rsidP="003E3AF2">
      <w:r w:rsidRPr="006019E5">
        <w:t>Whistleblowing</w:t>
      </w:r>
      <w:r>
        <w:rPr>
          <w:color w:val="auto"/>
        </w:rPr>
        <w:t xml:space="preserve"> </w:t>
      </w:r>
      <w:r>
        <w:t>means the disclosure of information from a person who has reasonable grounds to suspect that the information concerns misconduct, or an improper state of affairs or circumstances in relation to the company. This may include if that person has reasonable grounds to suspect that the information indicates that the company, or an officer or employee of the company has engaged in:</w:t>
      </w:r>
    </w:p>
    <w:p w14:paraId="5301D6BA" w14:textId="77777777" w:rsidR="003E3AF2" w:rsidRDefault="003E3AF2" w:rsidP="003E3AF2">
      <w:pPr>
        <w:numPr>
          <w:ilvl w:val="0"/>
          <w:numId w:val="14"/>
        </w:numPr>
        <w:spacing w:line="259" w:lineRule="auto"/>
        <w:ind w:left="567"/>
      </w:pPr>
      <w:r>
        <w:t xml:space="preserve">conduct that constitutes an offence against, or contravention of any of the following: </w:t>
      </w:r>
    </w:p>
    <w:p w14:paraId="08977BAF" w14:textId="77777777" w:rsidR="003E3AF2" w:rsidRDefault="003E3AF2" w:rsidP="003E3AF2">
      <w:pPr>
        <w:numPr>
          <w:ilvl w:val="1"/>
          <w:numId w:val="14"/>
        </w:numPr>
        <w:spacing w:line="259" w:lineRule="auto"/>
        <w:ind w:left="1134" w:hanging="425"/>
      </w:pPr>
      <w:r>
        <w:t xml:space="preserve">the Corporations Act; </w:t>
      </w:r>
    </w:p>
    <w:p w14:paraId="3670A172" w14:textId="77777777" w:rsidR="003E3AF2" w:rsidRDefault="003E3AF2" w:rsidP="003E3AF2">
      <w:pPr>
        <w:numPr>
          <w:ilvl w:val="1"/>
          <w:numId w:val="14"/>
        </w:numPr>
        <w:spacing w:line="259" w:lineRule="auto"/>
        <w:ind w:left="1134" w:hanging="425"/>
      </w:pPr>
      <w:r>
        <w:t xml:space="preserve">the ASIC Act; </w:t>
      </w:r>
    </w:p>
    <w:p w14:paraId="19EE6716" w14:textId="77777777" w:rsidR="003E3AF2" w:rsidRDefault="003E3AF2" w:rsidP="003E3AF2">
      <w:pPr>
        <w:numPr>
          <w:ilvl w:val="1"/>
          <w:numId w:val="14"/>
        </w:numPr>
        <w:spacing w:line="259" w:lineRule="auto"/>
        <w:ind w:left="1134" w:hanging="425"/>
      </w:pPr>
      <w:r>
        <w:t xml:space="preserve">the Bankruptcy Act; </w:t>
      </w:r>
    </w:p>
    <w:p w14:paraId="69F57435" w14:textId="77777777" w:rsidR="003E3AF2" w:rsidRDefault="003E3AF2" w:rsidP="003E3AF2">
      <w:pPr>
        <w:numPr>
          <w:ilvl w:val="1"/>
          <w:numId w:val="14"/>
        </w:numPr>
        <w:spacing w:line="259" w:lineRule="auto"/>
        <w:ind w:left="1134" w:hanging="425"/>
      </w:pPr>
      <w:r>
        <w:t xml:space="preserve">the Financial Sector (Collection of Data) Act; </w:t>
      </w:r>
    </w:p>
    <w:p w14:paraId="0877FE75" w14:textId="77777777" w:rsidR="003E3AF2" w:rsidRDefault="003E3AF2" w:rsidP="003E3AF2">
      <w:pPr>
        <w:numPr>
          <w:ilvl w:val="1"/>
          <w:numId w:val="14"/>
        </w:numPr>
        <w:spacing w:line="259" w:lineRule="auto"/>
        <w:ind w:left="1134" w:hanging="425"/>
      </w:pPr>
      <w:r>
        <w:t xml:space="preserve">the Insurance Act; </w:t>
      </w:r>
    </w:p>
    <w:p w14:paraId="7E6982E0" w14:textId="59D577BD" w:rsidR="003E3AF2" w:rsidRDefault="003E3AF2" w:rsidP="003E3AF2">
      <w:pPr>
        <w:numPr>
          <w:ilvl w:val="1"/>
          <w:numId w:val="14"/>
        </w:numPr>
        <w:spacing w:line="259" w:lineRule="auto"/>
        <w:ind w:left="1134" w:hanging="425"/>
      </w:pPr>
      <w:r>
        <w:t xml:space="preserve">the Life Insurance Act; </w:t>
      </w:r>
    </w:p>
    <w:p w14:paraId="6D5F7103" w14:textId="5EDD5AAE" w:rsidR="00B90A1E" w:rsidRDefault="00B90A1E" w:rsidP="003E3AF2">
      <w:pPr>
        <w:numPr>
          <w:ilvl w:val="1"/>
          <w:numId w:val="14"/>
        </w:numPr>
        <w:spacing w:line="259" w:lineRule="auto"/>
        <w:ind w:left="1134" w:hanging="425"/>
      </w:pPr>
      <w:r>
        <w:t>the Modern Slavery Act;</w:t>
      </w:r>
    </w:p>
    <w:p w14:paraId="30CECA4E" w14:textId="77777777" w:rsidR="003E3AF2" w:rsidRDefault="003E3AF2" w:rsidP="003E3AF2">
      <w:pPr>
        <w:numPr>
          <w:ilvl w:val="1"/>
          <w:numId w:val="14"/>
        </w:numPr>
        <w:spacing w:line="259" w:lineRule="auto"/>
        <w:ind w:left="1134" w:hanging="425"/>
      </w:pPr>
      <w:r>
        <w:t xml:space="preserve">the National Consumer Credit Protection Act; or </w:t>
      </w:r>
    </w:p>
    <w:p w14:paraId="0833E0CA" w14:textId="77777777" w:rsidR="003E3AF2" w:rsidRDefault="003E3AF2" w:rsidP="003E3AF2">
      <w:pPr>
        <w:numPr>
          <w:ilvl w:val="1"/>
          <w:numId w:val="14"/>
        </w:numPr>
        <w:spacing w:line="259" w:lineRule="auto"/>
        <w:ind w:left="1134" w:hanging="425"/>
      </w:pPr>
      <w:r>
        <w:t>the Superannuation Industry (Supervision) Act;</w:t>
      </w:r>
    </w:p>
    <w:p w14:paraId="49435FAD" w14:textId="77777777" w:rsidR="003E3AF2" w:rsidRDefault="003E3AF2" w:rsidP="003E3AF2">
      <w:pPr>
        <w:numPr>
          <w:ilvl w:val="0"/>
          <w:numId w:val="14"/>
        </w:numPr>
        <w:spacing w:line="259" w:lineRule="auto"/>
        <w:ind w:left="567"/>
      </w:pPr>
      <w:r>
        <w:lastRenderedPageBreak/>
        <w:t xml:space="preserve">conduct that constitutes an offence against any other Commonwealth law that is punishable by imprisonment for a period of 12 months or more; or </w:t>
      </w:r>
    </w:p>
    <w:p w14:paraId="2D6577ED" w14:textId="266FDEC8" w:rsidR="00B90A1E" w:rsidRPr="00280BD7" w:rsidRDefault="003E3AF2" w:rsidP="003E3AF2">
      <w:pPr>
        <w:numPr>
          <w:ilvl w:val="0"/>
          <w:numId w:val="14"/>
        </w:numPr>
        <w:spacing w:line="259" w:lineRule="auto"/>
        <w:ind w:left="567"/>
      </w:pPr>
      <w:r>
        <w:t xml:space="preserve">conduct that represents a damage to the public or financial system. </w:t>
      </w:r>
    </w:p>
    <w:p w14:paraId="5F7B61A8" w14:textId="7A0859AF" w:rsidR="003E3AF2" w:rsidRPr="00CE7920" w:rsidRDefault="003E3AF2" w:rsidP="003E3AF2">
      <w:pPr>
        <w:rPr>
          <w:b/>
          <w:i/>
          <w:u w:val="single"/>
        </w:rPr>
      </w:pPr>
      <w:r w:rsidRPr="00CE7920">
        <w:rPr>
          <w:b/>
          <w:i/>
          <w:u w:val="single"/>
        </w:rPr>
        <w:t xml:space="preserve">What is not Whistleblowing? </w:t>
      </w:r>
    </w:p>
    <w:p w14:paraId="24544095" w14:textId="0AF70F82" w:rsidR="00FC7D6C" w:rsidRDefault="003E3AF2" w:rsidP="000F4EC3">
      <w:pPr>
        <w:pStyle w:val="NoSpacing"/>
        <w:numPr>
          <w:ilvl w:val="0"/>
          <w:numId w:val="0"/>
        </w:numPr>
        <w:spacing w:after="0"/>
        <w:ind w:hanging="17"/>
        <w:rPr>
          <w:color w:val="auto"/>
        </w:rPr>
      </w:pPr>
      <w:r w:rsidRPr="00FC7D6C">
        <w:t>Th</w:t>
      </w:r>
      <w:r>
        <w:t>is</w:t>
      </w:r>
      <w:r w:rsidRPr="00FC7D6C">
        <w:t xml:space="preserve"> policy must not be used for trivial or vexatious matters</w:t>
      </w:r>
      <w:r>
        <w:t xml:space="preserve"> and is strictly applicable to matters that satisfy the above definition. Any disclosure of information that concerns a Personal Work-Related Grievance of an employee is not a disclosable matter under this policy. Personal Work-Related Grievance must be dealt with through the </w:t>
      </w:r>
      <w:r w:rsidR="000F4EC3">
        <w:t>company’s</w:t>
      </w:r>
      <w:r>
        <w:t xml:space="preserve"> Employee Grievance and Complaints Handling Procedure. </w:t>
      </w:r>
    </w:p>
    <w:p w14:paraId="0C578AC9" w14:textId="77777777" w:rsidR="003E3AF2" w:rsidRDefault="003E3AF2" w:rsidP="003E3AF2">
      <w:pPr>
        <w:pStyle w:val="Heading3"/>
        <w:spacing w:after="0"/>
      </w:pPr>
      <w:r>
        <w:t xml:space="preserve">Other definitions </w:t>
      </w:r>
    </w:p>
    <w:p w14:paraId="1573F553" w14:textId="77777777" w:rsidR="003E3AF2" w:rsidRDefault="003E3AF2" w:rsidP="003E3AF2">
      <w:r w:rsidRPr="00CE7920">
        <w:rPr>
          <w:b/>
        </w:rPr>
        <w:t>Personal Work-Related Grievance</w:t>
      </w:r>
      <w:r w:rsidRPr="000173F7">
        <w:t xml:space="preserve"> means when the disclosed information</w:t>
      </w:r>
      <w:r w:rsidRPr="00941068">
        <w:t>:</w:t>
      </w:r>
      <w:r>
        <w:t xml:space="preserve"> </w:t>
      </w:r>
    </w:p>
    <w:p w14:paraId="1C971C63" w14:textId="77777777" w:rsidR="003E3AF2" w:rsidRDefault="003E3AF2" w:rsidP="003E3AF2">
      <w:pPr>
        <w:numPr>
          <w:ilvl w:val="0"/>
          <w:numId w:val="14"/>
        </w:numPr>
        <w:spacing w:line="259" w:lineRule="auto"/>
        <w:ind w:left="567"/>
      </w:pPr>
      <w:r>
        <w:t xml:space="preserve">concerns a grievance about any matter in relation to your employment, or former employment with the Goodstart, having (or tending to have) implications for you personally; and </w:t>
      </w:r>
    </w:p>
    <w:p w14:paraId="6C28D462" w14:textId="77777777" w:rsidR="003E3AF2" w:rsidRPr="00426645" w:rsidRDefault="003E3AF2" w:rsidP="003E3AF2">
      <w:pPr>
        <w:numPr>
          <w:ilvl w:val="0"/>
          <w:numId w:val="14"/>
        </w:numPr>
        <w:spacing w:line="259" w:lineRule="auto"/>
        <w:ind w:left="567"/>
      </w:pPr>
      <w:r>
        <w:t xml:space="preserve">does not have significant implications for Goodstart or any other regulated entity that does not relate to you.    </w:t>
      </w:r>
    </w:p>
    <w:p w14:paraId="7568AC4F" w14:textId="77777777" w:rsidR="003E3AF2" w:rsidRPr="00CE7920" w:rsidRDefault="003E3AF2" w:rsidP="003E3AF2">
      <w:r>
        <w:rPr>
          <w:b/>
        </w:rPr>
        <w:t>P</w:t>
      </w:r>
      <w:r w:rsidRPr="002C2873">
        <w:rPr>
          <w:b/>
        </w:rPr>
        <w:t xml:space="preserve">ublic </w:t>
      </w:r>
      <w:r>
        <w:rPr>
          <w:b/>
        </w:rPr>
        <w:t>I</w:t>
      </w:r>
      <w:r w:rsidRPr="002C2873">
        <w:rPr>
          <w:b/>
        </w:rPr>
        <w:t xml:space="preserve">nterest </w:t>
      </w:r>
      <w:r>
        <w:rPr>
          <w:b/>
        </w:rPr>
        <w:t>D</w:t>
      </w:r>
      <w:r w:rsidRPr="002C2873">
        <w:rPr>
          <w:b/>
        </w:rPr>
        <w:t>isclosure</w:t>
      </w:r>
      <w:r>
        <w:t xml:space="preserve"> means a disclosure to a member of the Commonwealth or a State or Territory Parliament or legislature or a journalist of a Whistleblowing disclosure previously disclosed.  </w:t>
      </w:r>
    </w:p>
    <w:p w14:paraId="0FAE387B" w14:textId="2FDA38B2" w:rsidR="00FC7D6C" w:rsidRPr="008A0FA1" w:rsidRDefault="003E3AF2" w:rsidP="008A0FA1">
      <w:r w:rsidRPr="009C4B8E">
        <w:rPr>
          <w:b/>
        </w:rPr>
        <w:t xml:space="preserve">Senior Manager </w:t>
      </w:r>
      <w:r w:rsidRPr="009C4B8E">
        <w:t>means a member of the Executive Committee.</w:t>
      </w:r>
    </w:p>
    <w:p w14:paraId="1B87272C" w14:textId="5110798E" w:rsidR="007E159E" w:rsidRDefault="00766AB4" w:rsidP="00FC7D6C">
      <w:pPr>
        <w:pStyle w:val="Heading3"/>
        <w:spacing w:after="0"/>
      </w:pPr>
      <w:r>
        <w:t>How to report wrongdoing</w:t>
      </w:r>
    </w:p>
    <w:p w14:paraId="1B87272E" w14:textId="7EEADF03" w:rsidR="00766AB4" w:rsidRPr="005008AB" w:rsidRDefault="003E3AF2" w:rsidP="00FC7D6C">
      <w:pPr>
        <w:spacing w:after="120"/>
        <w:rPr>
          <w:u w:val="single"/>
        </w:rPr>
      </w:pPr>
      <w:r>
        <w:t>Y</w:t>
      </w:r>
      <w:r w:rsidR="00766AB4" w:rsidRPr="005008AB">
        <w:t xml:space="preserve">ou can report </w:t>
      </w:r>
      <w:r>
        <w:t xml:space="preserve">the allegation </w:t>
      </w:r>
      <w:r w:rsidR="0093686E">
        <w:t xml:space="preserve">directly </w:t>
      </w:r>
      <w:r w:rsidR="00766AB4" w:rsidRPr="005008AB">
        <w:t xml:space="preserve">to </w:t>
      </w:r>
      <w:r w:rsidR="0093686E">
        <w:t>either of the</w:t>
      </w:r>
      <w:r>
        <w:t xml:space="preserve"> designated</w:t>
      </w:r>
      <w:r w:rsidR="00766AB4">
        <w:t xml:space="preserve"> </w:t>
      </w:r>
      <w:r w:rsidR="00766AB4" w:rsidRPr="00906064">
        <w:rPr>
          <w:u w:val="single"/>
        </w:rPr>
        <w:t>in</w:t>
      </w:r>
      <w:r w:rsidR="00766AB4" w:rsidRPr="005008AB">
        <w:rPr>
          <w:u w:val="single"/>
        </w:rPr>
        <w:t>ternal Whistle</w:t>
      </w:r>
      <w:r w:rsidR="00766AB4">
        <w:rPr>
          <w:u w:val="single"/>
        </w:rPr>
        <w:t>b</w:t>
      </w:r>
      <w:r w:rsidR="00766AB4" w:rsidRPr="005008AB">
        <w:rPr>
          <w:u w:val="single"/>
        </w:rPr>
        <w:t>lower Protection Officers:</w:t>
      </w:r>
    </w:p>
    <w:p w14:paraId="1DD41F84" w14:textId="77777777" w:rsidR="0035105D" w:rsidRPr="005008AB" w:rsidRDefault="0035105D" w:rsidP="0035105D">
      <w:pPr>
        <w:pStyle w:val="NoSpacing"/>
        <w:spacing w:after="120"/>
      </w:pPr>
      <w:r w:rsidRPr="00766AB4">
        <w:t>Gavin Bartlett</w:t>
      </w:r>
      <w:r w:rsidRPr="005008AB">
        <w:t xml:space="preserve"> – General Counsel (Ph: (07</w:t>
      </w:r>
      <w:r>
        <w:t>)</w:t>
      </w:r>
      <w:r w:rsidRPr="005008AB">
        <w:t xml:space="preserve"> </w:t>
      </w:r>
      <w:r>
        <w:t>3918 2228</w:t>
      </w:r>
      <w:r w:rsidRPr="005008AB">
        <w:t xml:space="preserve"> or 0447 538 320)</w:t>
      </w:r>
    </w:p>
    <w:p w14:paraId="1B87272F" w14:textId="1EE26CB7" w:rsidR="00766AB4" w:rsidRPr="005008AB" w:rsidRDefault="003E3AF2" w:rsidP="00FC7D6C">
      <w:pPr>
        <w:pStyle w:val="NoSpacing"/>
        <w:spacing w:after="120"/>
      </w:pPr>
      <w:r>
        <w:t>Lois Aumuller – Company Secretary (Ph: 07 3918 2257 or 0407 371 684)</w:t>
      </w:r>
    </w:p>
    <w:p w14:paraId="1B872731" w14:textId="58CE313A" w:rsidR="00766AB4" w:rsidRPr="005008AB" w:rsidRDefault="00A23E8C" w:rsidP="00FC7D6C">
      <w:pPr>
        <w:spacing w:after="120"/>
        <w:rPr>
          <w:u w:val="single"/>
        </w:rPr>
      </w:pPr>
      <w:r>
        <w:t>If the</w:t>
      </w:r>
      <w:r w:rsidRPr="00711455">
        <w:t xml:space="preserve"> alleged or suspected wrongdoing involv</w:t>
      </w:r>
      <w:r>
        <w:t>es</w:t>
      </w:r>
      <w:r w:rsidRPr="00711455">
        <w:t xml:space="preserve"> the Company’s senior management</w:t>
      </w:r>
      <w:r>
        <w:t>,</w:t>
      </w:r>
      <w:r w:rsidRPr="005008AB" w:rsidDel="00A23E8C">
        <w:t xml:space="preserve"> </w:t>
      </w:r>
      <w:r w:rsidR="00766AB4" w:rsidRPr="005008AB">
        <w:t xml:space="preserve">you can report the matter to </w:t>
      </w:r>
      <w:r w:rsidR="0093686E">
        <w:t xml:space="preserve">the internal Whistleblower Protection Officers above or </w:t>
      </w:r>
      <w:r w:rsidR="00766AB4" w:rsidRPr="005008AB">
        <w:t xml:space="preserve">one of the </w:t>
      </w:r>
      <w:r w:rsidR="00766AB4" w:rsidRPr="005008AB">
        <w:rPr>
          <w:u w:val="single"/>
        </w:rPr>
        <w:t xml:space="preserve">Board </w:t>
      </w:r>
      <w:r w:rsidR="00766AB4">
        <w:rPr>
          <w:u w:val="single"/>
        </w:rPr>
        <w:t>a</w:t>
      </w:r>
      <w:r w:rsidR="00766AB4" w:rsidRPr="005008AB">
        <w:rPr>
          <w:u w:val="single"/>
        </w:rPr>
        <w:t>ppointed Whistle</w:t>
      </w:r>
      <w:r w:rsidR="00766AB4">
        <w:rPr>
          <w:u w:val="single"/>
        </w:rPr>
        <w:t>b</w:t>
      </w:r>
      <w:r w:rsidR="00766AB4" w:rsidRPr="005008AB">
        <w:rPr>
          <w:u w:val="single"/>
        </w:rPr>
        <w:t>lower Protection Officers:</w:t>
      </w:r>
    </w:p>
    <w:p w14:paraId="1B872732" w14:textId="0F639AB0" w:rsidR="00766AB4" w:rsidRPr="005008AB" w:rsidRDefault="00B120AA" w:rsidP="00FC7D6C">
      <w:pPr>
        <w:pStyle w:val="NoSpacing"/>
        <w:spacing w:after="120"/>
      </w:pPr>
      <w:r>
        <w:t>Paul Robertson</w:t>
      </w:r>
      <w:r w:rsidR="00766AB4" w:rsidRPr="005008AB">
        <w:t xml:space="preserve"> – Director (Ph: 0414 </w:t>
      </w:r>
      <w:r>
        <w:t>506 412</w:t>
      </w:r>
      <w:r w:rsidR="00766AB4" w:rsidRPr="005008AB">
        <w:t>)</w:t>
      </w:r>
    </w:p>
    <w:p w14:paraId="1B872733" w14:textId="718556D2" w:rsidR="00766AB4" w:rsidRDefault="003B23E6" w:rsidP="00FC7D6C">
      <w:pPr>
        <w:pStyle w:val="NoSpacing"/>
        <w:spacing w:after="120"/>
      </w:pPr>
      <w:r>
        <w:t>Natalie Walker</w:t>
      </w:r>
      <w:r w:rsidR="00766AB4" w:rsidRPr="005008AB">
        <w:t xml:space="preserve"> – Director (</w:t>
      </w:r>
      <w:r>
        <w:t>Ph</w:t>
      </w:r>
      <w:r w:rsidR="00766AB4" w:rsidRPr="005008AB">
        <w:t xml:space="preserve">: </w:t>
      </w:r>
      <w:r>
        <w:t>0408 721 216</w:t>
      </w:r>
      <w:r w:rsidR="00766AB4" w:rsidRPr="005008AB">
        <w:t>)</w:t>
      </w:r>
    </w:p>
    <w:p w14:paraId="1B872734" w14:textId="7943670B" w:rsidR="005D4D59" w:rsidRDefault="005D4D59" w:rsidP="00FC7D6C">
      <w:pPr>
        <w:spacing w:after="120"/>
      </w:pPr>
      <w:r>
        <w:t>The Whistleblower Protection Officers may appoint an external Whistleblower Protection Officer if it is deemed necessary due to the nature of the issue.</w:t>
      </w:r>
    </w:p>
    <w:p w14:paraId="4AA0D8E0" w14:textId="5C359F22" w:rsidR="003E3AF2" w:rsidRPr="00711455" w:rsidRDefault="003E3AF2" w:rsidP="008A0FA1">
      <w:r w:rsidRPr="008C51C7">
        <w:t>You may also report the information</w:t>
      </w:r>
      <w:r w:rsidRPr="00010F1D">
        <w:t xml:space="preserve"> any other </w:t>
      </w:r>
      <w:r>
        <w:t>O</w:t>
      </w:r>
      <w:r w:rsidRPr="00010F1D">
        <w:t xml:space="preserve">fficer or </w:t>
      </w:r>
      <w:r>
        <w:t>S</w:t>
      </w:r>
      <w:r w:rsidRPr="00010F1D">
        <w:t xml:space="preserve">enior </w:t>
      </w:r>
      <w:r>
        <w:t>M</w:t>
      </w:r>
      <w:r w:rsidRPr="00010F1D">
        <w:t>anager of the company (</w:t>
      </w:r>
      <w:r w:rsidRPr="007A2816">
        <w:rPr>
          <w:b/>
        </w:rPr>
        <w:t>Eligible Recipient</w:t>
      </w:r>
      <w:r w:rsidRPr="008C51C7">
        <w:t>), who will then</w:t>
      </w:r>
      <w:r w:rsidRPr="00010F1D">
        <w:t xml:space="preserve"> </w:t>
      </w:r>
      <w:r w:rsidRPr="007A2816">
        <w:t>refer the matter to</w:t>
      </w:r>
      <w:r w:rsidRPr="008C51C7">
        <w:t xml:space="preserve"> the appropriate</w:t>
      </w:r>
      <w:r w:rsidRPr="00010F1D">
        <w:t xml:space="preserve"> Whistleblower Protection Officer for further action under this policy. The Eligible Recipient will only disclose your identity to the Whistleblower Protection Officer with your consent.</w:t>
      </w:r>
      <w:r w:rsidRPr="00FF4745">
        <w:t xml:space="preserve"> If you do not consent to the disclosure of your identity to the Whistleblower Protection Officer, the Eligible Recipient will</w:t>
      </w:r>
      <w:r w:rsidRPr="007A2816">
        <w:t xml:space="preserve"> correspond with the Whistleblower Protection Officer on your behalf throughout the investigation. </w:t>
      </w:r>
      <w:r w:rsidRPr="008C51C7">
        <w:t>Alternatively</w:t>
      </w:r>
      <w:r>
        <w:t xml:space="preserve"> you may also report the information to an auditor or actuary of the company, ASIC or APRA. </w:t>
      </w:r>
    </w:p>
    <w:p w14:paraId="1B872735" w14:textId="7221127C" w:rsidR="00766AB4" w:rsidRDefault="00766AB4" w:rsidP="00766AB4">
      <w:r w:rsidRPr="00766AB4">
        <w:t>You may choose to remain anonymous</w:t>
      </w:r>
      <w:r w:rsidR="00381451">
        <w:t xml:space="preserve"> when making a disclosure</w:t>
      </w:r>
      <w:r w:rsidRPr="00766AB4">
        <w:t>.</w:t>
      </w:r>
      <w:r>
        <w:rPr>
          <w:b/>
        </w:rPr>
        <w:t xml:space="preserve">  </w:t>
      </w:r>
      <w:r w:rsidRPr="00BC250F">
        <w:t>However, it</w:t>
      </w:r>
      <w:r w:rsidRPr="00BC250F">
        <w:rPr>
          <w:b/>
        </w:rPr>
        <w:t xml:space="preserve"> </w:t>
      </w:r>
      <w:r w:rsidRPr="00BC250F">
        <w:t>should be noted that it may be more difficult for the alleged wrongdoing to be fully investigated if further information cannot be sought from the whistleblower.</w:t>
      </w:r>
    </w:p>
    <w:p w14:paraId="1B872736" w14:textId="77777777" w:rsidR="007E159E" w:rsidRDefault="00766AB4" w:rsidP="00FC7D6C">
      <w:pPr>
        <w:pStyle w:val="Heading3"/>
        <w:spacing w:after="0"/>
      </w:pPr>
      <w:r>
        <w:t>Confidentiality of Whistleblowers identity and Whistleblowing reports</w:t>
      </w:r>
    </w:p>
    <w:p w14:paraId="1B872737" w14:textId="77777777" w:rsidR="00766AB4" w:rsidRPr="00BC1B32" w:rsidRDefault="00766AB4" w:rsidP="00FC7D6C">
      <w:pPr>
        <w:spacing w:after="120"/>
      </w:pPr>
      <w:r w:rsidRPr="00BC1B32">
        <w:t>Note: If a report concerns alleged or suspected breach of Corporation or Company Security laws, the recipient of a report under this policy must seek legal advice before disclosing any information at all relating to the report.</w:t>
      </w:r>
    </w:p>
    <w:p w14:paraId="1CBA7D9E" w14:textId="77777777" w:rsidR="007F5FF3" w:rsidRDefault="007F5FF3" w:rsidP="00FC7D6C">
      <w:pPr>
        <w:spacing w:after="120"/>
      </w:pPr>
    </w:p>
    <w:p w14:paraId="1B872738" w14:textId="7322E510" w:rsidR="00766AB4" w:rsidRPr="00BC1B32" w:rsidRDefault="00766AB4" w:rsidP="00FC7D6C">
      <w:pPr>
        <w:spacing w:after="120"/>
      </w:pPr>
      <w:r w:rsidRPr="00BC1B32">
        <w:lastRenderedPageBreak/>
        <w:t xml:space="preserve">If a person makes a report of alleged or suspected wrongdoing, Goodstart will protect </w:t>
      </w:r>
      <w:r w:rsidR="00381451">
        <w:t xml:space="preserve">your </w:t>
      </w:r>
      <w:r w:rsidRPr="00BC1B32">
        <w:t>identity from disclosure.</w:t>
      </w:r>
    </w:p>
    <w:p w14:paraId="1B872739" w14:textId="1D82A0F9" w:rsidR="00766AB4" w:rsidRPr="00BC1B32" w:rsidRDefault="00766AB4" w:rsidP="00FC7D6C">
      <w:pPr>
        <w:spacing w:after="120"/>
      </w:pPr>
      <w:r w:rsidRPr="00BC1B32">
        <w:t xml:space="preserve">Generally, Goodstart will not disclose </w:t>
      </w:r>
      <w:r w:rsidR="00381451">
        <w:t>your</w:t>
      </w:r>
      <w:r w:rsidRPr="00BC1B32">
        <w:t xml:space="preserve"> identity unless:</w:t>
      </w:r>
    </w:p>
    <w:p w14:paraId="1B87273A" w14:textId="148ED397" w:rsidR="00766AB4" w:rsidRPr="00BC1B32" w:rsidRDefault="00381451" w:rsidP="00FC7D6C">
      <w:pPr>
        <w:pStyle w:val="NoSpacing"/>
        <w:spacing w:after="120"/>
      </w:pPr>
      <w:r>
        <w:t>you</w:t>
      </w:r>
      <w:r w:rsidR="00766AB4" w:rsidRPr="00BC1B32">
        <w:t xml:space="preserve"> consent to the disclosure;</w:t>
      </w:r>
      <w:r>
        <w:t xml:space="preserve"> and/or</w:t>
      </w:r>
    </w:p>
    <w:p w14:paraId="1B87273B" w14:textId="65680362" w:rsidR="00766AB4" w:rsidRPr="00BC1B32" w:rsidRDefault="00766AB4" w:rsidP="00FC7D6C">
      <w:pPr>
        <w:pStyle w:val="NoSpacing"/>
        <w:spacing w:after="120"/>
      </w:pPr>
      <w:r w:rsidRPr="00BC1B32">
        <w:t>the disclosure is required or authorised by law</w:t>
      </w:r>
      <w:r w:rsidR="00381451">
        <w:t>.</w:t>
      </w:r>
    </w:p>
    <w:p w14:paraId="3CB98358" w14:textId="37585546" w:rsidR="00381451" w:rsidRDefault="00381451" w:rsidP="00381451">
      <w:pPr>
        <w:spacing w:after="120"/>
      </w:pPr>
      <w:r>
        <w:t>Where permissible at law, i</w:t>
      </w:r>
      <w:r w:rsidRPr="00BC1B32">
        <w:t xml:space="preserve">t </w:t>
      </w:r>
      <w:r w:rsidR="00766AB4" w:rsidRPr="00BC1B32">
        <w:t>may also become necessary to disclose the fact and the substance of a report to the person who is the subject of the report.</w:t>
      </w:r>
      <w:r>
        <w:t xml:space="preserve"> There may be circumstances if your identity could be readily identifiable as a result of disclosure, where a report cannot be fully investigated unless you provide consent to the disclosure of your identity. </w:t>
      </w:r>
    </w:p>
    <w:p w14:paraId="0A929D71" w14:textId="4BF6DA0D" w:rsidR="004B3A66" w:rsidRDefault="00766AB4" w:rsidP="004B3A66">
      <w:r w:rsidRPr="004B3A66">
        <w:t>Goodstart will store any records relating to a report of wrongdoing securely and permit</w:t>
      </w:r>
      <w:r w:rsidRPr="00BC1B32">
        <w:t xml:space="preserve"> access by authorised persons only. Unauthorised disclosure of information relating to a report, </w:t>
      </w:r>
      <w:r w:rsidR="00381451">
        <w:t xml:space="preserve">your </w:t>
      </w:r>
      <w:r w:rsidR="006019E5">
        <w:t>identity</w:t>
      </w:r>
      <w:r w:rsidR="00381451">
        <w:t xml:space="preserve"> </w:t>
      </w:r>
      <w:r w:rsidRPr="00BC1B32">
        <w:t xml:space="preserve">or information from which </w:t>
      </w:r>
      <w:r w:rsidR="006019E5">
        <w:t xml:space="preserve">your </w:t>
      </w:r>
      <w:r w:rsidRPr="00BC1B32">
        <w:t>identity could be inferred will be regarded seriously and may result in disciplinary action, which may include dismissal.</w:t>
      </w:r>
    </w:p>
    <w:p w14:paraId="1B87273F" w14:textId="35AEB4D2" w:rsidR="00766AB4" w:rsidRDefault="00470566" w:rsidP="00FC7D6C">
      <w:pPr>
        <w:pStyle w:val="Heading3"/>
        <w:spacing w:after="0"/>
      </w:pPr>
      <w:r>
        <w:t>Protection of Whistleblowers</w:t>
      </w:r>
    </w:p>
    <w:p w14:paraId="1B872740" w14:textId="1EE29BF1" w:rsidR="00766AB4" w:rsidRPr="0060042D" w:rsidRDefault="00766AB4" w:rsidP="00FC7D6C">
      <w:pPr>
        <w:spacing w:after="0"/>
      </w:pPr>
      <w:r w:rsidRPr="0060042D">
        <w:t xml:space="preserve">Goodstart is committed to protecting and respecting </w:t>
      </w:r>
      <w:r w:rsidR="006019E5">
        <w:t>your</w:t>
      </w:r>
      <w:r w:rsidR="006019E5" w:rsidRPr="0060042D">
        <w:t xml:space="preserve"> </w:t>
      </w:r>
      <w:r w:rsidRPr="0060042D">
        <w:t xml:space="preserve">rights in good faith. Goodstart will not tolerate any retaliatory action or </w:t>
      </w:r>
      <w:r w:rsidR="006019E5">
        <w:t>detrimental conduct</w:t>
      </w:r>
      <w:r w:rsidRPr="0060042D">
        <w:t xml:space="preserve"> against </w:t>
      </w:r>
      <w:r w:rsidR="006019E5">
        <w:t xml:space="preserve">your or </w:t>
      </w:r>
      <w:r w:rsidRPr="0060042D">
        <w:t xml:space="preserve">any person who is believed to have made a report of wrongdoing, or against </w:t>
      </w:r>
      <w:r w:rsidR="006019E5">
        <w:t xml:space="preserve">your </w:t>
      </w:r>
      <w:r w:rsidRPr="0060042D">
        <w:t xml:space="preserve">colleagues, employer (if a contractor) or relatives. For example, </w:t>
      </w:r>
      <w:r w:rsidR="006019E5">
        <w:t>retaliatory or detrimental conduct includes</w:t>
      </w:r>
      <w:r w:rsidRPr="0060042D">
        <w:t>:</w:t>
      </w:r>
    </w:p>
    <w:p w14:paraId="1B872741" w14:textId="458917AB" w:rsidR="00766AB4" w:rsidRPr="00C04D1D" w:rsidRDefault="006019E5" w:rsidP="00766AB4">
      <w:pPr>
        <w:pStyle w:val="NoSpacing"/>
      </w:pPr>
      <w:r w:rsidRPr="00C04D1D">
        <w:t>D</w:t>
      </w:r>
      <w:r w:rsidR="00766AB4" w:rsidRPr="00C04D1D">
        <w:t>ismissal</w:t>
      </w:r>
      <w:r>
        <w:t>;</w:t>
      </w:r>
    </w:p>
    <w:p w14:paraId="1B872742" w14:textId="3AFBBF57" w:rsidR="00766AB4" w:rsidRPr="00C04D1D" w:rsidRDefault="006019E5" w:rsidP="00766AB4">
      <w:pPr>
        <w:pStyle w:val="NoSpacing"/>
      </w:pPr>
      <w:r w:rsidRPr="00C04D1D">
        <w:t>D</w:t>
      </w:r>
      <w:r w:rsidR="00766AB4" w:rsidRPr="00C04D1D">
        <w:t>emotion</w:t>
      </w:r>
      <w:r>
        <w:t>;</w:t>
      </w:r>
    </w:p>
    <w:p w14:paraId="1B872743" w14:textId="3FC97ABA" w:rsidR="00766AB4" w:rsidRPr="00C04D1D" w:rsidRDefault="00766AB4" w:rsidP="00766AB4">
      <w:pPr>
        <w:pStyle w:val="NoSpacing"/>
      </w:pPr>
      <w:r w:rsidRPr="00C04D1D">
        <w:t>any form of harassment</w:t>
      </w:r>
      <w:r w:rsidR="006019E5">
        <w:t xml:space="preserve"> or intimidation;</w:t>
      </w:r>
    </w:p>
    <w:p w14:paraId="1B872744" w14:textId="569D5B7F" w:rsidR="00766AB4" w:rsidRDefault="006019E5" w:rsidP="00766AB4">
      <w:pPr>
        <w:pStyle w:val="NoSpacing"/>
      </w:pPr>
      <w:r w:rsidRPr="00C04D1D">
        <w:t>D</w:t>
      </w:r>
      <w:r w:rsidR="00766AB4" w:rsidRPr="00C04D1D">
        <w:t>iscrimination</w:t>
      </w:r>
      <w:r>
        <w:t>;</w:t>
      </w:r>
    </w:p>
    <w:p w14:paraId="526BF33F" w14:textId="77777777" w:rsidR="006019E5" w:rsidRDefault="006019E5" w:rsidP="006019E5">
      <w:pPr>
        <w:pStyle w:val="NoSpacing"/>
      </w:pPr>
      <w:r>
        <w:t>harm or injury, including psychological harm;</w:t>
      </w:r>
    </w:p>
    <w:p w14:paraId="79158AD7" w14:textId="77777777" w:rsidR="006019E5" w:rsidRDefault="006019E5" w:rsidP="006019E5">
      <w:pPr>
        <w:pStyle w:val="NoSpacing"/>
      </w:pPr>
      <w:r>
        <w:t>damage to a person or property;</w:t>
      </w:r>
    </w:p>
    <w:p w14:paraId="5C4177CA" w14:textId="608EAAA6" w:rsidR="006019E5" w:rsidRPr="00C04D1D" w:rsidRDefault="006019E5" w:rsidP="008A0FA1">
      <w:pPr>
        <w:pStyle w:val="NoSpacing"/>
      </w:pPr>
      <w:r>
        <w:t xml:space="preserve">damage to reputation, business or financial position; </w:t>
      </w:r>
    </w:p>
    <w:p w14:paraId="1B872745" w14:textId="77777777" w:rsidR="00766AB4" w:rsidRPr="00C04D1D" w:rsidRDefault="00766AB4" w:rsidP="00766AB4">
      <w:pPr>
        <w:pStyle w:val="NoSpacing"/>
      </w:pPr>
      <w:r w:rsidRPr="00C04D1D">
        <w:t>current or future bias; or</w:t>
      </w:r>
    </w:p>
    <w:p w14:paraId="1B872746" w14:textId="77777777" w:rsidR="00766AB4" w:rsidRPr="00C04D1D" w:rsidRDefault="00766AB4" w:rsidP="00766AB4">
      <w:pPr>
        <w:pStyle w:val="NoSpacing"/>
      </w:pPr>
      <w:r w:rsidRPr="00C04D1D">
        <w:t>threats of any of the above.</w:t>
      </w:r>
    </w:p>
    <w:p w14:paraId="1B872747" w14:textId="1FF15ACB" w:rsidR="00766AB4" w:rsidRDefault="00766AB4" w:rsidP="00FC7D6C">
      <w:pPr>
        <w:spacing w:after="120"/>
      </w:pPr>
      <w:r w:rsidRPr="0060042D">
        <w:t xml:space="preserve">Any such retaliatory action or victimisation in reprisal for a report being made under this policy </w:t>
      </w:r>
      <w:r w:rsidR="006019E5">
        <w:t xml:space="preserve">is an offence and civil penalty it </w:t>
      </w:r>
      <w:r w:rsidRPr="0060042D">
        <w:t xml:space="preserve">will </w:t>
      </w:r>
      <w:r w:rsidR="006019E5">
        <w:t xml:space="preserve">also </w:t>
      </w:r>
      <w:r w:rsidRPr="0060042D">
        <w:t xml:space="preserve">be treated as serious misconduct and will result in disciplinary action, which may include dismissal. If </w:t>
      </w:r>
      <w:r w:rsidR="006019E5">
        <w:t>after making</w:t>
      </w:r>
      <w:r w:rsidRPr="0060042D">
        <w:t xml:space="preserve"> a report </w:t>
      </w:r>
      <w:r w:rsidR="006019E5">
        <w:t xml:space="preserve">you </w:t>
      </w:r>
      <w:r w:rsidRPr="0060042D">
        <w:t xml:space="preserve">believe retaliatory action or victimisation has occurred or been threatened, </w:t>
      </w:r>
      <w:r w:rsidR="006019E5">
        <w:t>you</w:t>
      </w:r>
      <w:r w:rsidRPr="0060042D">
        <w:t xml:space="preserve"> ha</w:t>
      </w:r>
      <w:r w:rsidR="006019E5">
        <w:t>ve</w:t>
      </w:r>
      <w:r w:rsidRPr="0060042D">
        <w:t xml:space="preserve"> the right to make a submission to the Internal or Board Appointed External Whistle</w:t>
      </w:r>
      <w:r w:rsidR="006743A0">
        <w:t>b</w:t>
      </w:r>
      <w:r w:rsidRPr="0060042D">
        <w:t xml:space="preserve">lower Protection Officers to report this conduct. </w:t>
      </w:r>
    </w:p>
    <w:p w14:paraId="1B872748" w14:textId="57A370B7" w:rsidR="00766AB4" w:rsidRDefault="006019E5" w:rsidP="00766AB4">
      <w:r>
        <w:t xml:space="preserve">You will not be subject to any civil, criminal, administrative liability, enforcement of any contractual or other remedy for making a disclosure under this policy. </w:t>
      </w:r>
      <w:r w:rsidR="00766AB4" w:rsidRPr="00C04D1D">
        <w:t xml:space="preserve">It should be noted, however, that if </w:t>
      </w:r>
      <w:r>
        <w:t xml:space="preserve">you have </w:t>
      </w:r>
      <w:r w:rsidR="00766AB4" w:rsidRPr="00C04D1D">
        <w:t xml:space="preserve">been involved in the wrongdoing that </w:t>
      </w:r>
      <w:r>
        <w:t>you</w:t>
      </w:r>
      <w:r w:rsidRPr="00C04D1D">
        <w:t xml:space="preserve"> </w:t>
      </w:r>
      <w:r w:rsidR="00766AB4" w:rsidRPr="00C04D1D">
        <w:t>are reporting</w:t>
      </w:r>
      <w:r w:rsidR="0093686E">
        <w:t>,</w:t>
      </w:r>
      <w:r w:rsidR="00766AB4" w:rsidRPr="00C04D1D">
        <w:t xml:space="preserve"> making a report will not necessarily shield </w:t>
      </w:r>
      <w:r>
        <w:t>you</w:t>
      </w:r>
      <w:r w:rsidRPr="00C04D1D">
        <w:t xml:space="preserve"> </w:t>
      </w:r>
      <w:r w:rsidR="00766AB4" w:rsidRPr="00C04D1D">
        <w:t xml:space="preserve">from the consequences of </w:t>
      </w:r>
      <w:r>
        <w:t>those</w:t>
      </w:r>
      <w:r w:rsidRPr="00C04D1D">
        <w:t xml:space="preserve"> </w:t>
      </w:r>
      <w:r w:rsidR="00766AB4" w:rsidRPr="00C04D1D">
        <w:t xml:space="preserve">actions. </w:t>
      </w:r>
      <w:r>
        <w:t>Your</w:t>
      </w:r>
      <w:r w:rsidR="00766AB4" w:rsidRPr="00C04D1D">
        <w:t xml:space="preserve"> liability for </w:t>
      </w:r>
      <w:r>
        <w:t>your</w:t>
      </w:r>
      <w:r w:rsidRPr="00C04D1D">
        <w:t xml:space="preserve"> </w:t>
      </w:r>
      <w:r w:rsidR="00766AB4" w:rsidRPr="00C04D1D">
        <w:t>own conduct is not affected by reporting that conduct under this policy</w:t>
      </w:r>
      <w:r>
        <w:t xml:space="preserve"> and the disclosure will not be admissible in any proceedings, except in respect of the falsity of the information</w:t>
      </w:r>
      <w:r w:rsidR="00766AB4" w:rsidRPr="00C04D1D">
        <w:t>.  In some circumstances an admission may be a mitigating factor when considering disciplinary or other action.</w:t>
      </w:r>
    </w:p>
    <w:p w14:paraId="7D7D49CF" w14:textId="77777777" w:rsidR="00B95661" w:rsidRDefault="00B95661" w:rsidP="00B95661">
      <w:pPr>
        <w:pStyle w:val="Heading3"/>
        <w:spacing w:after="0"/>
      </w:pPr>
      <w:r>
        <w:t>Whistleblower Reports in relation to tax issues</w:t>
      </w:r>
    </w:p>
    <w:p w14:paraId="4A858A07" w14:textId="464E1A6D" w:rsidR="00B95661" w:rsidRDefault="00B95661" w:rsidP="00B95661">
      <w:r>
        <w:t xml:space="preserve">A disclosure that relates to tax avoidance behaviour can also be reported directly to the ATO (Australian Taxation Office).  Information is available on the </w:t>
      </w:r>
      <w:hyperlink r:id="rId11" w:history="1">
        <w:r w:rsidRPr="00D04A3F">
          <w:t>ATO website</w:t>
        </w:r>
      </w:hyperlink>
      <w:r>
        <w:t>.</w:t>
      </w:r>
    </w:p>
    <w:p w14:paraId="3D589347" w14:textId="0A16CFCE" w:rsidR="007F5FF3" w:rsidRDefault="007F5FF3" w:rsidP="00B95661"/>
    <w:p w14:paraId="282ED07A" w14:textId="77777777" w:rsidR="007F5FF3" w:rsidRDefault="007F5FF3" w:rsidP="00B95661"/>
    <w:p w14:paraId="000D03E4" w14:textId="77777777" w:rsidR="00B95661" w:rsidRPr="00C62873" w:rsidRDefault="00B95661" w:rsidP="00B95661">
      <w:pPr>
        <w:pStyle w:val="Heading3"/>
      </w:pPr>
      <w:r>
        <w:lastRenderedPageBreak/>
        <w:t>How Whistleblower reports will be investigated</w:t>
      </w:r>
    </w:p>
    <w:p w14:paraId="0E5AF109" w14:textId="77777777" w:rsidR="00B95661" w:rsidRDefault="00B95661" w:rsidP="00B95661">
      <w:r>
        <w:t>The process taken when a Whistleblower report is made is as follows:</w:t>
      </w:r>
    </w:p>
    <w:p w14:paraId="51DDAA61" w14:textId="77777777" w:rsidR="00B95661" w:rsidRDefault="00B95661" w:rsidP="00B95661">
      <w:pPr>
        <w:numPr>
          <w:ilvl w:val="0"/>
          <w:numId w:val="16"/>
        </w:numPr>
      </w:pPr>
      <w:r>
        <w:t>the Whistleblower Officer will let the caller know their rights in relation to confidentiality and protection.</w:t>
      </w:r>
    </w:p>
    <w:p w14:paraId="3FDE3701" w14:textId="77777777" w:rsidR="00B95661" w:rsidRDefault="00B95661" w:rsidP="00B95661">
      <w:pPr>
        <w:numPr>
          <w:ilvl w:val="0"/>
          <w:numId w:val="16"/>
        </w:numPr>
      </w:pPr>
      <w:r>
        <w:t>Detailed notes of the issues raised will be taken.</w:t>
      </w:r>
    </w:p>
    <w:p w14:paraId="4AF0FAFA" w14:textId="77777777" w:rsidR="00B95661" w:rsidRDefault="00B95661" w:rsidP="00B95661">
      <w:pPr>
        <w:numPr>
          <w:ilvl w:val="0"/>
          <w:numId w:val="16"/>
        </w:numPr>
      </w:pPr>
      <w:r>
        <w:t>The Whistleblower Officer will refer the complaint to the appropriate person for investigation, noting that it may not be appropriate to use the usual reporting lines.</w:t>
      </w:r>
    </w:p>
    <w:p w14:paraId="19D92BF4" w14:textId="77777777" w:rsidR="00B95661" w:rsidRDefault="00B95661" w:rsidP="00B95661">
      <w:pPr>
        <w:numPr>
          <w:ilvl w:val="0"/>
          <w:numId w:val="16"/>
        </w:numPr>
      </w:pPr>
      <w:r>
        <w:t xml:space="preserve">An update on what action is being taken will be provided to the whistleblower within 14 days (note:  if an anonymous caller would like to be updated on what action is being taken to investigate the complaint, they will need to contact the Whistleblower officer. </w:t>
      </w:r>
    </w:p>
    <w:p w14:paraId="3B77EF08" w14:textId="77777777" w:rsidR="00B95661" w:rsidRDefault="00B95661" w:rsidP="00B95661">
      <w:pPr>
        <w:numPr>
          <w:ilvl w:val="0"/>
          <w:numId w:val="16"/>
        </w:numPr>
      </w:pPr>
      <w:r>
        <w:t>All parties involved in the investigation of a whistleblower complaint will be made aware of the fact that it is a whistleblower complaint and the requirement to maintain confidentiality and protect the whistleblower.  Permission must be obtained from the Whistleblower before revealing their identity to anyone.  A copy of this policy will for forwarded to the investigator.</w:t>
      </w:r>
    </w:p>
    <w:p w14:paraId="3427FF63" w14:textId="33BB8FF4" w:rsidR="00B95661" w:rsidRDefault="00B95661" w:rsidP="00B95661">
      <w:pPr>
        <w:numPr>
          <w:ilvl w:val="0"/>
          <w:numId w:val="16"/>
        </w:numPr>
      </w:pPr>
      <w:r>
        <w:t xml:space="preserve">The </w:t>
      </w:r>
      <w:hyperlink r:id="rId12" w:history="1">
        <w:r w:rsidRPr="00D04A3F">
          <w:t>BM6 Investigation Process Appendix</w:t>
        </w:r>
      </w:hyperlink>
      <w:r>
        <w:t xml:space="preserve"> will be followed with additional confidentiality and protection as required under the Whistleblower legislation.</w:t>
      </w:r>
    </w:p>
    <w:p w14:paraId="1B872749" w14:textId="77777777" w:rsidR="00766AB4" w:rsidRDefault="00766AB4" w:rsidP="00FC7D6C">
      <w:pPr>
        <w:pStyle w:val="Heading3"/>
        <w:spacing w:after="0"/>
      </w:pPr>
      <w:r>
        <w:t>False reporting</w:t>
      </w:r>
    </w:p>
    <w:p w14:paraId="1B87274A" w14:textId="77777777" w:rsidR="00766AB4" w:rsidRDefault="00766AB4" w:rsidP="00FC7D6C">
      <w:pPr>
        <w:spacing w:after="120"/>
      </w:pPr>
      <w:r w:rsidRPr="00255B79">
        <w:t>Where it is shown that a person purporting to be a whistleblower has knowingly made a false report of wrongdoing, then that conduct itself will be considered a serious matter and that person may be subject to disciplinary action which may include dismissal</w:t>
      </w:r>
      <w:r>
        <w:t>.</w:t>
      </w:r>
    </w:p>
    <w:p w14:paraId="1B87274C" w14:textId="40713D4A" w:rsidR="00766AB4" w:rsidRDefault="00766AB4" w:rsidP="00FC7D6C">
      <w:pPr>
        <w:pStyle w:val="Heading3"/>
        <w:spacing w:after="0"/>
      </w:pPr>
      <w:r>
        <w:t>Management of a person against whom a Whistleblowing report is made</w:t>
      </w:r>
    </w:p>
    <w:p w14:paraId="1B87274D" w14:textId="200E9723" w:rsidR="00766AB4" w:rsidRDefault="00766AB4" w:rsidP="00766AB4">
      <w:r>
        <w:t xml:space="preserve">Individuals against whom a </w:t>
      </w:r>
      <w:r w:rsidR="0093686E">
        <w:t>w</w:t>
      </w:r>
      <w:r>
        <w:t xml:space="preserve">histleblowing report is made </w:t>
      </w:r>
      <w:r w:rsidR="006019E5">
        <w:t xml:space="preserve">or who are mentioned in a report </w:t>
      </w:r>
      <w:r>
        <w:t xml:space="preserve">will be treated fairly and supported </w:t>
      </w:r>
      <w:r w:rsidR="007B6C2E">
        <w:t>through</w:t>
      </w:r>
      <w:r>
        <w:t xml:space="preserve"> the assessment and investigation process.  This will involve the investigation being handled as confidentially as possible and ensuring that the individual has the opportunity to answer the allegations during the investigation.</w:t>
      </w:r>
    </w:p>
    <w:p w14:paraId="1B87274E" w14:textId="77777777" w:rsidR="00766AB4" w:rsidRDefault="00766AB4" w:rsidP="00FC7D6C">
      <w:pPr>
        <w:pStyle w:val="Heading3"/>
        <w:spacing w:after="0"/>
      </w:pPr>
      <w:r>
        <w:t>Whistleblowing Protection Officers</w:t>
      </w:r>
    </w:p>
    <w:p w14:paraId="1B87274F" w14:textId="72FCAC59" w:rsidR="00766AB4" w:rsidRPr="009127B6" w:rsidRDefault="00766AB4" w:rsidP="00FC7D6C">
      <w:pPr>
        <w:spacing w:after="120"/>
      </w:pPr>
      <w:r w:rsidRPr="009127B6">
        <w:t>The role of a Whistleblower Protection Officer is to safeguard the interests of the whistleblower. The Whistle</w:t>
      </w:r>
      <w:r>
        <w:t>b</w:t>
      </w:r>
      <w:r w:rsidRPr="009127B6">
        <w:t xml:space="preserve">lower Protection Officer has direct, unfettered access to independent financial, legal and operational advisers as required, and a direct line of reporting to the CEO or any senior management team member or Director of the </w:t>
      </w:r>
      <w:r w:rsidR="006019E5">
        <w:t>c</w:t>
      </w:r>
      <w:r w:rsidRPr="009127B6">
        <w:t xml:space="preserve">ompany, as may be required. </w:t>
      </w:r>
    </w:p>
    <w:p w14:paraId="1B872750" w14:textId="3455A1AF" w:rsidR="00766AB4" w:rsidRPr="009127B6" w:rsidRDefault="00766AB4" w:rsidP="00FC7D6C">
      <w:pPr>
        <w:spacing w:after="120"/>
        <w:rPr>
          <w:b/>
          <w:bCs/>
          <w:i/>
          <w:iCs/>
        </w:rPr>
      </w:pPr>
      <w:r w:rsidRPr="009127B6">
        <w:t>The Whistle</w:t>
      </w:r>
      <w:r>
        <w:t>b</w:t>
      </w:r>
      <w:r w:rsidRPr="009127B6">
        <w:t>lower Protection Officer is responsible for appointing an investigator to inquire into the substance of reports. On the basis of sufficient evidence in support of matters raised in a report, the Whistle</w:t>
      </w:r>
      <w:r>
        <w:t>b</w:t>
      </w:r>
      <w:r w:rsidRPr="009127B6">
        <w:t xml:space="preserve">lower Protection Officer determines whether to refer reports for further </w:t>
      </w:r>
      <w:r w:rsidR="00B90A1E" w:rsidRPr="009127B6">
        <w:t>action or</w:t>
      </w:r>
      <w:r w:rsidRPr="009127B6">
        <w:t xml:space="preserve"> refute these where necessary. Investigations must be conducted in a fair and independent manner. </w:t>
      </w:r>
    </w:p>
    <w:p w14:paraId="1B872751" w14:textId="77777777" w:rsidR="00766AB4" w:rsidRPr="009127B6" w:rsidRDefault="00766AB4" w:rsidP="00FC7D6C">
      <w:pPr>
        <w:spacing w:after="120"/>
      </w:pPr>
      <w:r w:rsidRPr="009127B6">
        <w:t>The investigation will not be conducted by a person who may be the subject of the investigation or has inappropriate links or connections (actual or perceived) to the person(s) or practice(s) under investigation.</w:t>
      </w:r>
    </w:p>
    <w:p w14:paraId="162BAE0E" w14:textId="24C10BC8" w:rsidR="006019E5" w:rsidRPr="00711455" w:rsidRDefault="00766AB4" w:rsidP="006019E5">
      <w:pPr>
        <w:spacing w:after="120"/>
      </w:pPr>
      <w:r w:rsidRPr="009127B6">
        <w:t>The Whistle</w:t>
      </w:r>
      <w:r w:rsidR="006743A0">
        <w:t>b</w:t>
      </w:r>
      <w:r w:rsidRPr="009127B6">
        <w:t>lower Protection Officer is to ensure that the whistleblower is kept informed of the outcomes of the inquiry or investigation, subject to the considerations of privacy of those against whom the allegations are made.</w:t>
      </w:r>
      <w:r w:rsidR="006019E5" w:rsidRPr="006019E5">
        <w:t xml:space="preserve"> </w:t>
      </w:r>
      <w:r w:rsidR="006019E5">
        <w:t>Subject to your consent the Whistleblower Protection Officers may appoint an external Whistleblower Protection Officer if it is deemed necessary due to the nature of the issue.</w:t>
      </w:r>
    </w:p>
    <w:p w14:paraId="25B651DC" w14:textId="77777777" w:rsidR="006019E5" w:rsidRDefault="006019E5" w:rsidP="006019E5">
      <w:pPr>
        <w:pStyle w:val="Heading3"/>
        <w:tabs>
          <w:tab w:val="left" w:pos="4440"/>
        </w:tabs>
        <w:spacing w:after="0"/>
      </w:pPr>
      <w:r>
        <w:lastRenderedPageBreak/>
        <w:t xml:space="preserve">Public Interest Disclosure or emergency reporting </w:t>
      </w:r>
    </w:p>
    <w:p w14:paraId="6F6033DD" w14:textId="77777777" w:rsidR="006019E5" w:rsidRDefault="006019E5" w:rsidP="006019E5">
      <w:r>
        <w:t xml:space="preserve">If you have made a Whistleblowing disclosure under this policy that qualifies for protection under applicable laws, and 90 days has passed since you made the disclosure and you have reasonable grounds to believe that action is not being or has not been taken to address the matter and you have reasonable grounds to believe that further disclosure would be in the public interest or that the information concerns a substantial and imminent danger to the health or safety of one or more persons or the natural environment, you may make a Public Interest Disclosure. </w:t>
      </w:r>
    </w:p>
    <w:p w14:paraId="6B12A42B" w14:textId="58B28D49" w:rsidR="006019E5" w:rsidRDefault="006019E5" w:rsidP="006019E5">
      <w:r w:rsidRPr="001C5CFC">
        <w:t xml:space="preserve">Prior to making a Public Interest Disclosure </w:t>
      </w:r>
      <w:r w:rsidRPr="00596DCC">
        <w:t xml:space="preserve">you must notify the company in writing providing details of the previous disclosure and stating that you intend on making a </w:t>
      </w:r>
      <w:r w:rsidRPr="007A2816">
        <w:t xml:space="preserve">Public Interest Disclosure.  </w:t>
      </w:r>
      <w:bookmarkStart w:id="0" w:name="_Hlk10018083"/>
      <w:r>
        <w:t>How this policy is made available?</w:t>
      </w:r>
      <w:r>
        <w:tab/>
      </w:r>
    </w:p>
    <w:p w14:paraId="179F02E2" w14:textId="53B9890D" w:rsidR="008A0FA1" w:rsidRPr="008A0FA1" w:rsidRDefault="008A0FA1" w:rsidP="008A0FA1">
      <w:pPr>
        <w:pStyle w:val="Heading3"/>
        <w:tabs>
          <w:tab w:val="left" w:pos="4440"/>
        </w:tabs>
        <w:spacing w:after="0"/>
      </w:pPr>
      <w:r>
        <w:t>How this policy is made available?</w:t>
      </w:r>
    </w:p>
    <w:p w14:paraId="4530EB99" w14:textId="0753714D" w:rsidR="006019E5" w:rsidRDefault="006019E5" w:rsidP="006019E5">
      <w:r w:rsidRPr="00182B99">
        <w:t>This policy will form part of the induction information provided to all employees of the company and mandatory online awareness training will be undertaken by all employees annually. A copy of this policy will also be made available on the company’s Policy Framework which is accessible to all employees</w:t>
      </w:r>
      <w:r>
        <w:t>, as well as on the company website</w:t>
      </w:r>
      <w:r w:rsidRPr="00182B99">
        <w:t xml:space="preserve">. </w:t>
      </w:r>
    </w:p>
    <w:bookmarkEnd w:id="0"/>
    <w:p w14:paraId="1B872752" w14:textId="6ED7111F" w:rsidR="00766AB4" w:rsidRDefault="00766AB4" w:rsidP="00FC7D6C">
      <w:pPr>
        <w:spacing w:after="120"/>
      </w:pPr>
    </w:p>
    <w:p w14:paraId="1B872754" w14:textId="604B365B" w:rsidR="00806314" w:rsidRDefault="00806314" w:rsidP="00FC7D6C">
      <w:pPr>
        <w:pStyle w:val="Heading1"/>
        <w:spacing w:before="120" w:after="120"/>
      </w:pPr>
      <w:r>
        <w:t>Related Documents</w:t>
      </w:r>
      <w:r>
        <w:tab/>
      </w:r>
    </w:p>
    <w:p w14:paraId="1B872755" w14:textId="24C3C3BD" w:rsidR="00806314" w:rsidRPr="004B3A66" w:rsidRDefault="00F60F4C" w:rsidP="004B3A66">
      <w:pPr>
        <w:pStyle w:val="BodyCopysub"/>
      </w:pPr>
      <w:hyperlink r:id="rId13" w:history="1">
        <w:r w:rsidR="002A4503" w:rsidRPr="00280BD7">
          <w:rPr>
            <w:rStyle w:val="Hyperlink"/>
          </w:rPr>
          <w:t xml:space="preserve">BM1 Code of Conduct </w:t>
        </w:r>
        <w:r w:rsidR="002A4503" w:rsidRPr="00B90A1E">
          <w:rPr>
            <w:rStyle w:val="Hyperlink"/>
          </w:rPr>
          <w:t>P</w:t>
        </w:r>
        <w:r w:rsidR="0059215F">
          <w:rPr>
            <w:rStyle w:val="Hyperlink"/>
          </w:rPr>
          <w:t>OLICY</w:t>
        </w:r>
      </w:hyperlink>
      <w:r w:rsidR="0059215F" w:rsidRPr="0059215F">
        <w:rPr>
          <w:rStyle w:val="Hyperlink"/>
          <w:u w:val="none"/>
        </w:rPr>
        <w:t xml:space="preserve"> </w:t>
      </w:r>
      <w:r w:rsidR="00806314" w:rsidRPr="004B3A66">
        <w:t xml:space="preserve">; </w:t>
      </w:r>
      <w:hyperlink r:id="rId14" w:history="1">
        <w:r w:rsidR="002A4503" w:rsidRPr="00280BD7">
          <w:rPr>
            <w:rStyle w:val="Hyperlink"/>
          </w:rPr>
          <w:t xml:space="preserve">BM6 Ensuring a Fair Workplace </w:t>
        </w:r>
        <w:r w:rsidR="002A4503" w:rsidRPr="00B90A1E">
          <w:rPr>
            <w:rStyle w:val="Hyperlink"/>
          </w:rPr>
          <w:t>P</w:t>
        </w:r>
        <w:r w:rsidR="0059215F">
          <w:rPr>
            <w:rStyle w:val="Hyperlink"/>
          </w:rPr>
          <w:t>OLICY</w:t>
        </w:r>
      </w:hyperlink>
      <w:r w:rsidR="0059215F" w:rsidRPr="0059215F">
        <w:rPr>
          <w:rStyle w:val="Hyperlink"/>
          <w:u w:val="none"/>
        </w:rPr>
        <w:t xml:space="preserve"> </w:t>
      </w:r>
      <w:r w:rsidR="00806314" w:rsidRPr="004B3A66">
        <w:t xml:space="preserve">; </w:t>
      </w:r>
      <w:hyperlink r:id="rId15" w:history="1">
        <w:r w:rsidR="002A4503" w:rsidRPr="00280BD7">
          <w:rPr>
            <w:rStyle w:val="Hyperlink"/>
          </w:rPr>
          <w:t xml:space="preserve">BM6 Employee Grievance and Complaints Handling </w:t>
        </w:r>
        <w:r w:rsidR="002A4503" w:rsidRPr="00B90A1E">
          <w:rPr>
            <w:rStyle w:val="Hyperlink"/>
          </w:rPr>
          <w:t>P</w:t>
        </w:r>
        <w:r w:rsidR="0059215F">
          <w:rPr>
            <w:rStyle w:val="Hyperlink"/>
          </w:rPr>
          <w:t>ROCEDURE</w:t>
        </w:r>
      </w:hyperlink>
      <w:r w:rsidR="0059215F" w:rsidRPr="0059215F">
        <w:rPr>
          <w:rStyle w:val="Hyperlink"/>
          <w:u w:val="none"/>
        </w:rPr>
        <w:t xml:space="preserve"> </w:t>
      </w:r>
      <w:r w:rsidR="00B90A1E">
        <w:t xml:space="preserve">; </w:t>
      </w:r>
      <w:hyperlink r:id="rId16" w:history="1">
        <w:r w:rsidR="00B90A1E" w:rsidRPr="00280BD7">
          <w:rPr>
            <w:rStyle w:val="Hyperlink"/>
          </w:rPr>
          <w:t xml:space="preserve">BM9 Modern Slavery </w:t>
        </w:r>
        <w:r w:rsidR="00B90A1E" w:rsidRPr="00B90A1E">
          <w:rPr>
            <w:rStyle w:val="Hyperlink"/>
          </w:rPr>
          <w:t>R</w:t>
        </w:r>
        <w:r w:rsidR="0059215F">
          <w:rPr>
            <w:rStyle w:val="Hyperlink"/>
          </w:rPr>
          <w:t>EQUIREMENT</w:t>
        </w:r>
      </w:hyperlink>
      <w:r w:rsidR="0059215F">
        <w:rPr>
          <w:rStyle w:val="Hyperlink"/>
        </w:rPr>
        <w:t xml:space="preserve"> </w:t>
      </w:r>
    </w:p>
    <w:p w14:paraId="1B872756" w14:textId="77777777" w:rsidR="007E159E" w:rsidRDefault="007E159E" w:rsidP="00FC7D6C">
      <w:pPr>
        <w:pStyle w:val="Heading1"/>
        <w:spacing w:before="120" w:after="120"/>
      </w:pPr>
      <w:r>
        <w:t>Responsibilities</w:t>
      </w:r>
      <w:r>
        <w:tab/>
      </w:r>
    </w:p>
    <w:p w14:paraId="7995D8B8" w14:textId="5D8E1801" w:rsidR="006019E5" w:rsidRDefault="006019E5" w:rsidP="006019E5">
      <w:pPr>
        <w:spacing w:after="0"/>
        <w:rPr>
          <w:lang w:eastAsia="en-AU"/>
        </w:rPr>
      </w:pPr>
      <w:r>
        <w:t xml:space="preserve">This policy applies to:  </w:t>
      </w:r>
      <w:r>
        <w:rPr>
          <w:lang w:eastAsia="en-AU"/>
        </w:rPr>
        <w:t xml:space="preserve">All Goodstart officers and employees, volunteers, suppliers, contractors (including employees of suppliers and contractors), Board members, parents/guardians of children and any other person who has dealings with the company and any relative, dependant or spouse of the aforementioned. </w:t>
      </w:r>
    </w:p>
    <w:p w14:paraId="2F3BD666" w14:textId="77777777" w:rsidR="004D4D26" w:rsidRDefault="004D4D26" w:rsidP="006019E5">
      <w:pPr>
        <w:spacing w:after="0"/>
        <w:rPr>
          <w:lang w:eastAsia="en-AU"/>
        </w:rPr>
      </w:pPr>
    </w:p>
    <w:p w14:paraId="3C9A4A3E" w14:textId="21BFE614" w:rsidR="006019E5" w:rsidRDefault="004D4D26" w:rsidP="006019E5">
      <w:pPr>
        <w:spacing w:after="0"/>
      </w:pPr>
      <w:r>
        <w:t>Consultation</w:t>
      </w:r>
      <w:r w:rsidR="006019E5">
        <w:t>: Jeff Harvie, Chief Financial Officer</w:t>
      </w:r>
      <w:r w:rsidR="006019E5">
        <w:rPr>
          <w:lang w:eastAsia="en-AU"/>
        </w:rPr>
        <w:t>, Lois Aumuller, Company Secretary; Gavin Bartlett, General Counsel.</w:t>
      </w:r>
      <w:r w:rsidR="006019E5">
        <w:tab/>
      </w:r>
    </w:p>
    <w:p w14:paraId="323AB8DA" w14:textId="3B9F1090" w:rsidR="00344447" w:rsidRPr="002A4503" w:rsidRDefault="00344447" w:rsidP="006019E5">
      <w:pPr>
        <w:spacing w:after="0"/>
      </w:pPr>
    </w:p>
    <w:sectPr w:rsidR="00344447" w:rsidRPr="002A4503" w:rsidSect="007F5FF3">
      <w:headerReference w:type="even" r:id="rId17"/>
      <w:headerReference w:type="default" r:id="rId18"/>
      <w:footerReference w:type="even" r:id="rId19"/>
      <w:footerReference w:type="default" r:id="rId20"/>
      <w:headerReference w:type="first" r:id="rId21"/>
      <w:footerReference w:type="first" r:id="rId22"/>
      <w:pgSz w:w="11906" w:h="16838"/>
      <w:pgMar w:top="1526"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222F" w14:textId="77777777" w:rsidR="00FD762E" w:rsidRDefault="00FD762E" w:rsidP="00716081">
      <w:pPr>
        <w:spacing w:after="0" w:line="240" w:lineRule="auto"/>
      </w:pPr>
      <w:r>
        <w:separator/>
      </w:r>
    </w:p>
  </w:endnote>
  <w:endnote w:type="continuationSeparator" w:id="0">
    <w:p w14:paraId="28C3BE9C" w14:textId="77777777" w:rsidR="00FD762E" w:rsidRDefault="00FD762E" w:rsidP="00716081">
      <w:pPr>
        <w:spacing w:after="0" w:line="240" w:lineRule="auto"/>
      </w:pPr>
      <w:r>
        <w:continuationSeparator/>
      </w:r>
    </w:p>
  </w:endnote>
  <w:endnote w:type="continuationNotice" w:id="1">
    <w:p w14:paraId="085235E4" w14:textId="77777777" w:rsidR="00F064BD" w:rsidRDefault="00F06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2760" w14:textId="77777777" w:rsidR="00011706" w:rsidRDefault="00011706">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720"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157"/>
      <w:gridCol w:w="766"/>
      <w:gridCol w:w="368"/>
      <w:gridCol w:w="908"/>
      <w:gridCol w:w="1276"/>
    </w:tblGrid>
    <w:tr w:rsidR="000F6DC8" w:rsidRPr="002B7504" w14:paraId="1591FCB0" w14:textId="77777777" w:rsidTr="007F5FF3">
      <w:trPr>
        <w:trHeight w:val="198"/>
      </w:trPr>
      <w:tc>
        <w:tcPr>
          <w:tcW w:w="2325" w:type="dxa"/>
          <w:gridSpan w:val="3"/>
          <w:tcBorders>
            <w:right w:val="single" w:sz="4" w:space="0" w:color="4F4F4F"/>
          </w:tcBorders>
          <w:shd w:val="clear" w:color="auto" w:fill="4F4F4F"/>
          <w:vAlign w:val="center"/>
        </w:tcPr>
        <w:p w14:paraId="0E5B5454" w14:textId="77777777" w:rsidR="000F6DC8" w:rsidRPr="000F6DC8" w:rsidRDefault="000F6DC8" w:rsidP="007F5FF3">
          <w:pPr>
            <w:pStyle w:val="IntenseQuote"/>
            <w:rPr>
              <w:color w:val="FFFFFF"/>
            </w:rPr>
          </w:pPr>
          <w:r w:rsidRPr="000F6DC8">
            <w:rPr>
              <w:color w:val="FFFFFF"/>
            </w:rPr>
            <w:t>DOCUMENT NUMBER &amp; TITLE</w:t>
          </w:r>
        </w:p>
      </w:tc>
      <w:tc>
        <w:tcPr>
          <w:tcW w:w="4395" w:type="dxa"/>
          <w:gridSpan w:val="6"/>
          <w:tcBorders>
            <w:right w:val="single" w:sz="4" w:space="0" w:color="4F4F4F"/>
          </w:tcBorders>
          <w:shd w:val="clear" w:color="auto" w:fill="FFFFFF"/>
          <w:vAlign w:val="center"/>
        </w:tcPr>
        <w:p w14:paraId="60BEDF86" w14:textId="77777777" w:rsidR="000F6DC8" w:rsidRPr="00B145D0" w:rsidRDefault="000F6DC8" w:rsidP="007F5FF3">
          <w:pPr>
            <w:pStyle w:val="IntenseQuote"/>
            <w:rPr>
              <w:rStyle w:val="SubtleReference"/>
              <w:b/>
            </w:rPr>
          </w:pPr>
          <w:r w:rsidRPr="00963DCB">
            <w:t xml:space="preserve">BM4 Whistleblower </w:t>
          </w:r>
          <w:r w:rsidRPr="00280BD7">
            <w:t>POLICY</w:t>
          </w:r>
        </w:p>
      </w:tc>
    </w:tr>
    <w:tr w:rsidR="000F6DC8" w:rsidRPr="002B7504" w14:paraId="13C40A24" w14:textId="77777777" w:rsidTr="007F5FF3">
      <w:trPr>
        <w:trHeight w:val="198"/>
      </w:trPr>
      <w:tc>
        <w:tcPr>
          <w:tcW w:w="1134" w:type="dxa"/>
          <w:vAlign w:val="center"/>
        </w:tcPr>
        <w:p w14:paraId="1C9799B9" w14:textId="77777777" w:rsidR="000F6DC8" w:rsidRPr="000F6DC8" w:rsidRDefault="000F6DC8" w:rsidP="007F5FF3">
          <w:pPr>
            <w:pStyle w:val="Quote"/>
            <w:rPr>
              <w:b/>
              <w:bCs/>
            </w:rPr>
          </w:pPr>
          <w:r w:rsidRPr="000F6DC8">
            <w:rPr>
              <w:b/>
              <w:bCs/>
            </w:rPr>
            <w:t xml:space="preserve">CONTENT OWNER </w:t>
          </w:r>
        </w:p>
      </w:tc>
      <w:tc>
        <w:tcPr>
          <w:tcW w:w="2268" w:type="dxa"/>
          <w:gridSpan w:val="4"/>
          <w:tcBorders>
            <w:right w:val="single" w:sz="4" w:space="0" w:color="4F4F4F"/>
          </w:tcBorders>
          <w:vAlign w:val="center"/>
        </w:tcPr>
        <w:p w14:paraId="7EF10101" w14:textId="77777777" w:rsidR="000F6DC8" w:rsidRPr="00446F6F" w:rsidRDefault="000F6DC8" w:rsidP="007F5FF3">
          <w:pPr>
            <w:pStyle w:val="Quote"/>
          </w:pPr>
          <w:r>
            <w:t>Goodstart Board</w:t>
          </w:r>
        </w:p>
      </w:tc>
      <w:tc>
        <w:tcPr>
          <w:tcW w:w="1134" w:type="dxa"/>
          <w:gridSpan w:val="2"/>
          <w:tcBorders>
            <w:right w:val="single" w:sz="4" w:space="0" w:color="4F4F4F"/>
          </w:tcBorders>
          <w:vAlign w:val="center"/>
        </w:tcPr>
        <w:p w14:paraId="7EC08968" w14:textId="77777777" w:rsidR="000F6DC8" w:rsidRPr="00072B38" w:rsidRDefault="000F6DC8" w:rsidP="007F5FF3">
          <w:pPr>
            <w:pStyle w:val="Quote"/>
            <w:rPr>
              <w:b/>
            </w:rPr>
          </w:pPr>
          <w:r>
            <w:t>DOCUMENT AUTHOR</w:t>
          </w:r>
        </w:p>
      </w:tc>
      <w:tc>
        <w:tcPr>
          <w:tcW w:w="2184" w:type="dxa"/>
          <w:gridSpan w:val="2"/>
          <w:tcBorders>
            <w:right w:val="single" w:sz="4" w:space="0" w:color="4F4F4F"/>
          </w:tcBorders>
          <w:vAlign w:val="center"/>
        </w:tcPr>
        <w:p w14:paraId="3B645956" w14:textId="77777777" w:rsidR="000F6DC8" w:rsidRPr="00446F6F" w:rsidRDefault="000F6DC8" w:rsidP="007F5FF3">
          <w:pPr>
            <w:pStyle w:val="Quote"/>
          </w:pPr>
          <w:r>
            <w:t>Lois Aumuller, Company Secretary; Gavin Bartlett, General Counsel</w:t>
          </w:r>
        </w:p>
      </w:tc>
    </w:tr>
    <w:tr w:rsidR="000F6DC8" w:rsidRPr="002B7504" w14:paraId="3BE2F42C" w14:textId="77777777" w:rsidTr="007F5FF3">
      <w:trPr>
        <w:trHeight w:val="198"/>
      </w:trPr>
      <w:tc>
        <w:tcPr>
          <w:tcW w:w="1134" w:type="dxa"/>
          <w:vAlign w:val="center"/>
        </w:tcPr>
        <w:p w14:paraId="62C5CF02" w14:textId="77777777" w:rsidR="000F6DC8" w:rsidRPr="00072B38" w:rsidRDefault="000F6DC8" w:rsidP="007F5FF3">
          <w:pPr>
            <w:pStyle w:val="Quote"/>
            <w:rPr>
              <w:b/>
            </w:rPr>
          </w:pPr>
          <w:r w:rsidRPr="00072B38">
            <w:rPr>
              <w:b/>
            </w:rPr>
            <w:t>DATE PUBLISHED</w:t>
          </w:r>
        </w:p>
      </w:tc>
      <w:tc>
        <w:tcPr>
          <w:tcW w:w="807" w:type="dxa"/>
          <w:vAlign w:val="center"/>
        </w:tcPr>
        <w:p w14:paraId="59A367F3" w14:textId="77777777" w:rsidR="000F6DC8" w:rsidRPr="00446F6F" w:rsidRDefault="000F6DC8" w:rsidP="007F5FF3">
          <w:pPr>
            <w:pStyle w:val="Quote"/>
            <w:rPr>
              <w:b/>
            </w:rPr>
          </w:pPr>
          <w:r>
            <w:t>01/07/2023</w:t>
          </w:r>
        </w:p>
      </w:tc>
      <w:tc>
        <w:tcPr>
          <w:tcW w:w="1304" w:type="dxa"/>
          <w:gridSpan w:val="2"/>
          <w:tcBorders>
            <w:right w:val="single" w:sz="4" w:space="0" w:color="4F4F4F"/>
          </w:tcBorders>
          <w:vAlign w:val="center"/>
        </w:tcPr>
        <w:p w14:paraId="6CD7C884" w14:textId="77777777" w:rsidR="000F6DC8" w:rsidRPr="00072B38" w:rsidRDefault="000F6DC8" w:rsidP="007F5FF3">
          <w:pPr>
            <w:pStyle w:val="Quote"/>
            <w:rPr>
              <w:b/>
            </w:rPr>
          </w:pPr>
          <w:r w:rsidRPr="00072B38">
            <w:rPr>
              <w:b/>
            </w:rPr>
            <w:t>DOCUMENT VERSION</w:t>
          </w:r>
        </w:p>
      </w:tc>
      <w:tc>
        <w:tcPr>
          <w:tcW w:w="923" w:type="dxa"/>
          <w:gridSpan w:val="2"/>
          <w:tcBorders>
            <w:right w:val="single" w:sz="4" w:space="0" w:color="4F4F4F"/>
          </w:tcBorders>
          <w:vAlign w:val="center"/>
        </w:tcPr>
        <w:p w14:paraId="2D3457BB" w14:textId="77777777" w:rsidR="000F6DC8" w:rsidRPr="00446F6F" w:rsidRDefault="000F6DC8" w:rsidP="007F5FF3">
          <w:pPr>
            <w:pStyle w:val="Quote"/>
          </w:pPr>
          <w:r>
            <w:t>V11.3</w:t>
          </w:r>
        </w:p>
      </w:tc>
      <w:tc>
        <w:tcPr>
          <w:tcW w:w="1276" w:type="dxa"/>
          <w:gridSpan w:val="2"/>
          <w:tcBorders>
            <w:right w:val="single" w:sz="4" w:space="0" w:color="4F4F4F"/>
          </w:tcBorders>
          <w:vAlign w:val="center"/>
        </w:tcPr>
        <w:p w14:paraId="4C166A70" w14:textId="77777777" w:rsidR="000F6DC8" w:rsidRPr="00072B38" w:rsidRDefault="000F6DC8" w:rsidP="007F5FF3">
          <w:pPr>
            <w:pStyle w:val="Quote"/>
            <w:rPr>
              <w:b/>
            </w:rPr>
          </w:pPr>
          <w:r w:rsidRPr="00072B38">
            <w:rPr>
              <w:b/>
            </w:rPr>
            <w:t>REVISION DUE DATE</w:t>
          </w:r>
        </w:p>
      </w:tc>
      <w:tc>
        <w:tcPr>
          <w:tcW w:w="1276" w:type="dxa"/>
          <w:tcBorders>
            <w:right w:val="single" w:sz="4" w:space="0" w:color="4F4F4F"/>
          </w:tcBorders>
          <w:vAlign w:val="center"/>
        </w:tcPr>
        <w:p w14:paraId="12FE2BCC" w14:textId="77777777" w:rsidR="000F6DC8" w:rsidRPr="009779BE" w:rsidRDefault="000F6DC8" w:rsidP="007F5FF3">
          <w:pPr>
            <w:pStyle w:val="Quote"/>
          </w:pPr>
          <w:r>
            <w:t>31/12/2023</w:t>
          </w:r>
        </w:p>
      </w:tc>
    </w:tr>
    <w:tr w:rsidR="000F6DC8" w:rsidRPr="008B17B0" w14:paraId="70DCCDE7" w14:textId="77777777" w:rsidTr="007F5FF3">
      <w:trPr>
        <w:trHeight w:val="198"/>
      </w:trPr>
      <w:tc>
        <w:tcPr>
          <w:tcW w:w="6720" w:type="dxa"/>
          <w:gridSpan w:val="9"/>
          <w:tcBorders>
            <w:right w:val="single" w:sz="4" w:space="0" w:color="4F4F4F"/>
          </w:tcBorders>
          <w:vAlign w:val="center"/>
        </w:tcPr>
        <w:p w14:paraId="0CBE0545" w14:textId="77777777" w:rsidR="000F6DC8" w:rsidRPr="009779BE" w:rsidRDefault="000F6DC8" w:rsidP="007F5FF3">
          <w:pPr>
            <w:pStyle w:val="Quote"/>
          </w:pPr>
          <w:r w:rsidRPr="009779BE">
            <w:t xml:space="preserve">Ensure you are using the latest version of this policy. </w:t>
          </w:r>
        </w:p>
      </w:tc>
    </w:tr>
    <w:tr w:rsidR="000F6DC8" w:rsidRPr="008B17B0" w14:paraId="1EF843EA" w14:textId="77777777" w:rsidTr="007F5FF3">
      <w:trPr>
        <w:trHeight w:val="198"/>
      </w:trPr>
      <w:tc>
        <w:tcPr>
          <w:tcW w:w="6720" w:type="dxa"/>
          <w:gridSpan w:val="9"/>
          <w:tcBorders>
            <w:right w:val="single" w:sz="4" w:space="0" w:color="4F4F4F"/>
          </w:tcBorders>
          <w:vAlign w:val="center"/>
        </w:tcPr>
        <w:p w14:paraId="61D40CB4" w14:textId="77777777" w:rsidR="000F6DC8" w:rsidRPr="009779BE" w:rsidRDefault="000F6DC8" w:rsidP="007F5FF3">
          <w:pPr>
            <w:pStyle w:val="Quote"/>
          </w:pPr>
          <w:r>
            <w:t>Warning – uncontrolled when printed. This document is current at the time of printing and may be subject to change without notice.</w:t>
          </w:r>
        </w:p>
      </w:tc>
    </w:tr>
  </w:tbl>
  <w:p w14:paraId="1B872775" w14:textId="4951C746" w:rsidR="00716081" w:rsidRDefault="00F60F4C" w:rsidP="00716081">
    <w:r>
      <w:rPr>
        <w:noProof/>
      </w:rPr>
      <w:drawing>
        <wp:anchor distT="0" distB="0" distL="114300" distR="114300" simplePos="0" relativeHeight="251664386" behindDoc="1" locked="0" layoutInCell="1" allowOverlap="1" wp14:anchorId="4042024A" wp14:editId="4BD1C3CF">
          <wp:simplePos x="0" y="0"/>
          <wp:positionH relativeFrom="column">
            <wp:posOffset>-453390</wp:posOffset>
          </wp:positionH>
          <wp:positionV relativeFrom="paragraph">
            <wp:posOffset>-750570</wp:posOffset>
          </wp:positionV>
          <wp:extent cx="7550150" cy="1400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400175"/>
                  </a:xfrm>
                  <a:prstGeom prst="rect">
                    <a:avLst/>
                  </a:prstGeom>
                  <a:noFill/>
                </pic:spPr>
              </pic:pic>
            </a:graphicData>
          </a:graphic>
          <wp14:sizeRelH relativeFrom="page">
            <wp14:pctWidth>0</wp14:pctWidth>
          </wp14:sizeRelH>
          <wp14:sizeRelV relativeFrom="page">
            <wp14:pctHeight>0</wp14:pctHeight>
          </wp14:sizeRelV>
        </wp:anchor>
      </w:drawing>
    </w:r>
  </w:p>
  <w:p w14:paraId="1B872776" w14:textId="77777777" w:rsidR="00716081" w:rsidRDefault="00716081" w:rsidP="000F6DC8">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720"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157"/>
      <w:gridCol w:w="766"/>
      <w:gridCol w:w="368"/>
      <w:gridCol w:w="908"/>
      <w:gridCol w:w="1276"/>
    </w:tblGrid>
    <w:tr w:rsidR="000F6DC8" w:rsidRPr="002B7504" w14:paraId="18E95683" w14:textId="77777777" w:rsidTr="000F6DC8">
      <w:trPr>
        <w:trHeight w:val="198"/>
      </w:trPr>
      <w:tc>
        <w:tcPr>
          <w:tcW w:w="2325" w:type="dxa"/>
          <w:gridSpan w:val="3"/>
          <w:tcBorders>
            <w:right w:val="single" w:sz="4" w:space="0" w:color="4F4F4F"/>
          </w:tcBorders>
          <w:shd w:val="clear" w:color="auto" w:fill="4F4F4F"/>
          <w:vAlign w:val="center"/>
        </w:tcPr>
        <w:p w14:paraId="0027D847" w14:textId="77777777" w:rsidR="000F6DC8" w:rsidRPr="000F6DC8" w:rsidRDefault="000F6DC8" w:rsidP="000F6DC8">
          <w:pPr>
            <w:pStyle w:val="IntenseQuote"/>
            <w:rPr>
              <w:color w:val="FFFFFF"/>
            </w:rPr>
          </w:pPr>
          <w:bookmarkStart w:id="1" w:name="_Hlk137216490"/>
          <w:r w:rsidRPr="000F6DC8">
            <w:rPr>
              <w:color w:val="FFFFFF"/>
            </w:rPr>
            <w:t>DOCUMENT NUMBER &amp; TITLE</w:t>
          </w:r>
        </w:p>
      </w:tc>
      <w:tc>
        <w:tcPr>
          <w:tcW w:w="4395" w:type="dxa"/>
          <w:gridSpan w:val="6"/>
          <w:tcBorders>
            <w:right w:val="single" w:sz="4" w:space="0" w:color="4F4F4F"/>
          </w:tcBorders>
          <w:shd w:val="clear" w:color="auto" w:fill="FFFFFF"/>
          <w:vAlign w:val="center"/>
        </w:tcPr>
        <w:p w14:paraId="13A0BFC3" w14:textId="1E013E35" w:rsidR="000F6DC8" w:rsidRPr="00B145D0" w:rsidRDefault="000F6DC8" w:rsidP="000F6DC8">
          <w:pPr>
            <w:pStyle w:val="IntenseQuote"/>
            <w:rPr>
              <w:rStyle w:val="SubtleReference"/>
              <w:b/>
            </w:rPr>
          </w:pPr>
          <w:r w:rsidRPr="00963DCB">
            <w:t xml:space="preserve">BM4 Whistleblower </w:t>
          </w:r>
          <w:r w:rsidRPr="00280BD7">
            <w:t>POLICY</w:t>
          </w:r>
        </w:p>
      </w:tc>
    </w:tr>
    <w:tr w:rsidR="000F6DC8" w:rsidRPr="002B7504" w14:paraId="368BE17D" w14:textId="77777777" w:rsidTr="000F6DC8">
      <w:trPr>
        <w:trHeight w:val="198"/>
      </w:trPr>
      <w:tc>
        <w:tcPr>
          <w:tcW w:w="1134" w:type="dxa"/>
          <w:vAlign w:val="center"/>
        </w:tcPr>
        <w:p w14:paraId="4AA8AA0D" w14:textId="77777777" w:rsidR="000F6DC8" w:rsidRPr="000F6DC8" w:rsidRDefault="000F6DC8" w:rsidP="000F6DC8">
          <w:pPr>
            <w:pStyle w:val="Quote"/>
            <w:rPr>
              <w:b/>
              <w:bCs/>
            </w:rPr>
          </w:pPr>
          <w:r w:rsidRPr="000F6DC8">
            <w:rPr>
              <w:b/>
              <w:bCs/>
            </w:rPr>
            <w:t xml:space="preserve">CONTENT OWNER </w:t>
          </w:r>
        </w:p>
      </w:tc>
      <w:tc>
        <w:tcPr>
          <w:tcW w:w="2268" w:type="dxa"/>
          <w:gridSpan w:val="4"/>
          <w:tcBorders>
            <w:right w:val="single" w:sz="4" w:space="0" w:color="4F4F4F"/>
          </w:tcBorders>
          <w:vAlign w:val="center"/>
        </w:tcPr>
        <w:p w14:paraId="4390852D" w14:textId="77777777" w:rsidR="000F6DC8" w:rsidRPr="00446F6F" w:rsidRDefault="000F6DC8" w:rsidP="000F6DC8">
          <w:pPr>
            <w:pStyle w:val="Quote"/>
          </w:pPr>
          <w:r>
            <w:t>Goodstart Board</w:t>
          </w:r>
        </w:p>
      </w:tc>
      <w:tc>
        <w:tcPr>
          <w:tcW w:w="1134" w:type="dxa"/>
          <w:gridSpan w:val="2"/>
          <w:tcBorders>
            <w:right w:val="single" w:sz="4" w:space="0" w:color="4F4F4F"/>
          </w:tcBorders>
          <w:vAlign w:val="center"/>
        </w:tcPr>
        <w:p w14:paraId="1A51F434" w14:textId="77777777" w:rsidR="000F6DC8" w:rsidRPr="00072B38" w:rsidRDefault="000F6DC8" w:rsidP="000F6DC8">
          <w:pPr>
            <w:pStyle w:val="Quote"/>
            <w:rPr>
              <w:b/>
            </w:rPr>
          </w:pPr>
          <w:r>
            <w:t>DOCUMENT AUTHOR</w:t>
          </w:r>
        </w:p>
      </w:tc>
      <w:tc>
        <w:tcPr>
          <w:tcW w:w="2184" w:type="dxa"/>
          <w:gridSpan w:val="2"/>
          <w:tcBorders>
            <w:right w:val="single" w:sz="4" w:space="0" w:color="4F4F4F"/>
          </w:tcBorders>
          <w:vAlign w:val="center"/>
        </w:tcPr>
        <w:p w14:paraId="55123519" w14:textId="38A29439" w:rsidR="000F6DC8" w:rsidRPr="00446F6F" w:rsidRDefault="000F6DC8" w:rsidP="000F6DC8">
          <w:pPr>
            <w:pStyle w:val="Quote"/>
          </w:pPr>
          <w:r>
            <w:t>Lois Aumuller, Company Secretary; Gavin Bartlett, General Counsel</w:t>
          </w:r>
        </w:p>
      </w:tc>
    </w:tr>
    <w:tr w:rsidR="000F6DC8" w:rsidRPr="002B7504" w14:paraId="5AD81AFF" w14:textId="77777777" w:rsidTr="000F6DC8">
      <w:trPr>
        <w:trHeight w:val="198"/>
      </w:trPr>
      <w:tc>
        <w:tcPr>
          <w:tcW w:w="1134" w:type="dxa"/>
          <w:vAlign w:val="center"/>
        </w:tcPr>
        <w:p w14:paraId="2F565758" w14:textId="77777777" w:rsidR="000F6DC8" w:rsidRPr="00072B38" w:rsidRDefault="000F6DC8" w:rsidP="000F6DC8">
          <w:pPr>
            <w:pStyle w:val="Quote"/>
            <w:rPr>
              <w:b/>
            </w:rPr>
          </w:pPr>
          <w:r w:rsidRPr="00072B38">
            <w:rPr>
              <w:b/>
            </w:rPr>
            <w:t>DATE PUBLISHED</w:t>
          </w:r>
        </w:p>
      </w:tc>
      <w:tc>
        <w:tcPr>
          <w:tcW w:w="807" w:type="dxa"/>
          <w:vAlign w:val="center"/>
        </w:tcPr>
        <w:p w14:paraId="1E61AA21" w14:textId="77777777" w:rsidR="000F6DC8" w:rsidRPr="00446F6F" w:rsidRDefault="000F6DC8" w:rsidP="000F6DC8">
          <w:pPr>
            <w:pStyle w:val="Quote"/>
            <w:rPr>
              <w:b/>
            </w:rPr>
          </w:pPr>
          <w:r>
            <w:t>01/07/2023</w:t>
          </w:r>
        </w:p>
      </w:tc>
      <w:tc>
        <w:tcPr>
          <w:tcW w:w="1304" w:type="dxa"/>
          <w:gridSpan w:val="2"/>
          <w:tcBorders>
            <w:right w:val="single" w:sz="4" w:space="0" w:color="4F4F4F"/>
          </w:tcBorders>
          <w:vAlign w:val="center"/>
        </w:tcPr>
        <w:p w14:paraId="23C881B1" w14:textId="77777777" w:rsidR="000F6DC8" w:rsidRPr="00072B38" w:rsidRDefault="000F6DC8" w:rsidP="000F6DC8">
          <w:pPr>
            <w:pStyle w:val="Quote"/>
            <w:rPr>
              <w:b/>
            </w:rPr>
          </w:pPr>
          <w:r w:rsidRPr="00072B38">
            <w:rPr>
              <w:b/>
            </w:rPr>
            <w:t>DOCUMENT VERSION</w:t>
          </w:r>
        </w:p>
      </w:tc>
      <w:tc>
        <w:tcPr>
          <w:tcW w:w="923" w:type="dxa"/>
          <w:gridSpan w:val="2"/>
          <w:tcBorders>
            <w:right w:val="single" w:sz="4" w:space="0" w:color="4F4F4F"/>
          </w:tcBorders>
          <w:vAlign w:val="center"/>
        </w:tcPr>
        <w:p w14:paraId="5E2424A3" w14:textId="7F7C087D" w:rsidR="000F6DC8" w:rsidRPr="00446F6F" w:rsidRDefault="000F6DC8" w:rsidP="000F6DC8">
          <w:pPr>
            <w:pStyle w:val="Quote"/>
          </w:pPr>
          <w:r>
            <w:t>V11.3</w:t>
          </w:r>
        </w:p>
      </w:tc>
      <w:tc>
        <w:tcPr>
          <w:tcW w:w="1276" w:type="dxa"/>
          <w:gridSpan w:val="2"/>
          <w:tcBorders>
            <w:right w:val="single" w:sz="4" w:space="0" w:color="4F4F4F"/>
          </w:tcBorders>
          <w:vAlign w:val="center"/>
        </w:tcPr>
        <w:p w14:paraId="2B9E6A0B" w14:textId="77777777" w:rsidR="000F6DC8" w:rsidRPr="00072B38" w:rsidRDefault="000F6DC8" w:rsidP="000F6DC8">
          <w:pPr>
            <w:pStyle w:val="Quote"/>
            <w:rPr>
              <w:b/>
            </w:rPr>
          </w:pPr>
          <w:r w:rsidRPr="00072B38">
            <w:rPr>
              <w:b/>
            </w:rPr>
            <w:t>REVISION DUE DATE</w:t>
          </w:r>
        </w:p>
      </w:tc>
      <w:tc>
        <w:tcPr>
          <w:tcW w:w="1276" w:type="dxa"/>
          <w:tcBorders>
            <w:right w:val="single" w:sz="4" w:space="0" w:color="4F4F4F"/>
          </w:tcBorders>
          <w:vAlign w:val="center"/>
        </w:tcPr>
        <w:p w14:paraId="7756DFE4" w14:textId="579482CB" w:rsidR="000F6DC8" w:rsidRPr="009779BE" w:rsidRDefault="000F6DC8" w:rsidP="000F6DC8">
          <w:pPr>
            <w:pStyle w:val="Quote"/>
          </w:pPr>
          <w:r>
            <w:t>31/12/2023</w:t>
          </w:r>
        </w:p>
      </w:tc>
    </w:tr>
    <w:tr w:rsidR="000F6DC8" w:rsidRPr="008B17B0" w14:paraId="59AA68CC" w14:textId="77777777" w:rsidTr="000F6DC8">
      <w:trPr>
        <w:trHeight w:val="198"/>
      </w:trPr>
      <w:tc>
        <w:tcPr>
          <w:tcW w:w="6720" w:type="dxa"/>
          <w:gridSpan w:val="9"/>
          <w:tcBorders>
            <w:right w:val="single" w:sz="4" w:space="0" w:color="4F4F4F"/>
          </w:tcBorders>
          <w:vAlign w:val="center"/>
        </w:tcPr>
        <w:p w14:paraId="2F909B81" w14:textId="77777777" w:rsidR="000F6DC8" w:rsidRPr="009779BE" w:rsidRDefault="000F6DC8" w:rsidP="000F6DC8">
          <w:pPr>
            <w:pStyle w:val="Quote"/>
          </w:pPr>
          <w:r w:rsidRPr="009779BE">
            <w:t xml:space="preserve">Ensure you are using the latest version of this policy. </w:t>
          </w:r>
        </w:p>
      </w:tc>
    </w:tr>
    <w:tr w:rsidR="000F6DC8" w:rsidRPr="008B17B0" w14:paraId="3A0DBBB5" w14:textId="77777777" w:rsidTr="000F6DC8">
      <w:trPr>
        <w:trHeight w:val="198"/>
      </w:trPr>
      <w:tc>
        <w:tcPr>
          <w:tcW w:w="6720" w:type="dxa"/>
          <w:gridSpan w:val="9"/>
          <w:tcBorders>
            <w:right w:val="single" w:sz="4" w:space="0" w:color="4F4F4F"/>
          </w:tcBorders>
          <w:vAlign w:val="center"/>
        </w:tcPr>
        <w:p w14:paraId="79833824" w14:textId="77777777" w:rsidR="000F6DC8" w:rsidRPr="009779BE" w:rsidRDefault="000F6DC8" w:rsidP="000F6DC8">
          <w:pPr>
            <w:pStyle w:val="Quote"/>
          </w:pPr>
          <w:r>
            <w:t>Warning – uncontrolled when printed. This document is current at the time of printing and may be subject to change without notice.</w:t>
          </w:r>
        </w:p>
      </w:tc>
    </w:tr>
  </w:tbl>
  <w:bookmarkEnd w:id="1"/>
  <w:p w14:paraId="0399D6B1" w14:textId="4F54717C" w:rsidR="000F6DC8" w:rsidRDefault="00F60F4C">
    <w:pPr>
      <w:pStyle w:val="Footer"/>
    </w:pPr>
    <w:r>
      <w:rPr>
        <w:noProof/>
      </w:rPr>
      <w:drawing>
        <wp:anchor distT="0" distB="0" distL="114300" distR="114300" simplePos="0" relativeHeight="251663362" behindDoc="1" locked="0" layoutInCell="1" allowOverlap="1" wp14:anchorId="4042024A" wp14:editId="4EB6A13D">
          <wp:simplePos x="0" y="0"/>
          <wp:positionH relativeFrom="column">
            <wp:posOffset>-457200</wp:posOffset>
          </wp:positionH>
          <wp:positionV relativeFrom="paragraph">
            <wp:posOffset>-927735</wp:posOffset>
          </wp:positionV>
          <wp:extent cx="7550150" cy="14001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8" behindDoc="1" locked="0" layoutInCell="1" allowOverlap="1" wp14:anchorId="3C139494" wp14:editId="7E5DD352">
          <wp:simplePos x="0" y="0"/>
          <wp:positionH relativeFrom="column">
            <wp:posOffset>-10795</wp:posOffset>
          </wp:positionH>
          <wp:positionV relativeFrom="paragraph">
            <wp:posOffset>9265285</wp:posOffset>
          </wp:positionV>
          <wp:extent cx="7550150" cy="140017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400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35F2" w14:textId="77777777" w:rsidR="00FD762E" w:rsidRDefault="00FD762E" w:rsidP="00716081">
      <w:pPr>
        <w:spacing w:after="0" w:line="240" w:lineRule="auto"/>
      </w:pPr>
      <w:r>
        <w:separator/>
      </w:r>
    </w:p>
  </w:footnote>
  <w:footnote w:type="continuationSeparator" w:id="0">
    <w:p w14:paraId="759D9F54" w14:textId="77777777" w:rsidR="00FD762E" w:rsidRDefault="00FD762E" w:rsidP="00716081">
      <w:pPr>
        <w:spacing w:after="0" w:line="240" w:lineRule="auto"/>
      </w:pPr>
      <w:r>
        <w:continuationSeparator/>
      </w:r>
    </w:p>
  </w:footnote>
  <w:footnote w:type="continuationNotice" w:id="1">
    <w:p w14:paraId="097392CA" w14:textId="77777777" w:rsidR="00F064BD" w:rsidRDefault="00F06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275E" w14:textId="77777777" w:rsidR="00011706" w:rsidRDefault="0001170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275F" w14:textId="77777777" w:rsidR="00982D6D" w:rsidRDefault="00982D6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7E159E" w:rsidRPr="00963DCB" w14:paraId="1B872778" w14:textId="77777777" w:rsidTr="00963DCB">
      <w:trPr>
        <w:trHeight w:val="2268"/>
      </w:trPr>
      <w:tc>
        <w:tcPr>
          <w:tcW w:w="10682" w:type="dxa"/>
          <w:tcBorders>
            <w:top w:val="nil"/>
            <w:left w:val="nil"/>
            <w:bottom w:val="nil"/>
            <w:right w:val="nil"/>
          </w:tcBorders>
          <w:shd w:val="clear" w:color="auto" w:fill="auto"/>
          <w:vAlign w:val="bottom"/>
        </w:tcPr>
        <w:p w14:paraId="1B872777" w14:textId="64B776AB" w:rsidR="007E159E" w:rsidRPr="00963DCB" w:rsidRDefault="00F60F4C" w:rsidP="007E159E">
          <w:pPr>
            <w:pStyle w:val="DocumentHeader"/>
          </w:pPr>
          <w:r>
            <w:rPr>
              <w:noProof/>
            </w:rPr>
            <w:drawing>
              <wp:anchor distT="0" distB="0" distL="114300" distR="114300" simplePos="0" relativeHeight="251658241" behindDoc="1" locked="0" layoutInCell="0" allowOverlap="1" wp14:anchorId="1B872790" wp14:editId="7804A193">
                <wp:simplePos x="0" y="0"/>
                <wp:positionH relativeFrom="page">
                  <wp:posOffset>0</wp:posOffset>
                </wp:positionH>
                <wp:positionV relativeFrom="page">
                  <wp:posOffset>0</wp:posOffset>
                </wp:positionV>
                <wp:extent cx="7549515" cy="19399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939925"/>
                        </a:xfrm>
                        <a:prstGeom prst="rect">
                          <a:avLst/>
                        </a:prstGeom>
                        <a:noFill/>
                      </pic:spPr>
                    </pic:pic>
                  </a:graphicData>
                </a:graphic>
                <wp14:sizeRelH relativeFrom="page">
                  <wp14:pctWidth>0</wp14:pctWidth>
                </wp14:sizeRelH>
                <wp14:sizeRelV relativeFrom="page">
                  <wp14:pctHeight>0</wp14:pctHeight>
                </wp14:sizeRelV>
              </wp:anchor>
            </w:drawing>
          </w:r>
          <w:r w:rsidR="00EA3708" w:rsidRPr="00963DCB">
            <w:rPr>
              <w:noProof/>
              <w:lang w:eastAsia="en-AU"/>
            </w:rPr>
            <w:t>Whistleblower</w:t>
          </w:r>
          <w:r w:rsidR="00BC3B25" w:rsidRPr="00963DCB">
            <w:t xml:space="preserve"> (Board policy)</w:t>
          </w:r>
        </w:p>
      </w:tc>
    </w:tr>
  </w:tbl>
  <w:p w14:paraId="1B872779" w14:textId="77777777" w:rsidR="00011706" w:rsidRDefault="00011706">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BE9"/>
    <w:multiLevelType w:val="hybridMultilevel"/>
    <w:tmpl w:val="41EC5F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CE72DFF"/>
    <w:multiLevelType w:val="hybridMultilevel"/>
    <w:tmpl w:val="A1861A16"/>
    <w:lvl w:ilvl="0" w:tplc="52BC7F90">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A33974"/>
    <w:multiLevelType w:val="hybridMultilevel"/>
    <w:tmpl w:val="1C08D7DC"/>
    <w:lvl w:ilvl="0" w:tplc="96A85616">
      <w:start w:val="1"/>
      <w:numFmt w:val="decimal"/>
      <w:pStyle w:val="BodyCop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0522C7"/>
    <w:multiLevelType w:val="hybridMultilevel"/>
    <w:tmpl w:val="C1F8D914"/>
    <w:lvl w:ilvl="0" w:tplc="92F4216E">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5E794D"/>
    <w:multiLevelType w:val="hybridMultilevel"/>
    <w:tmpl w:val="5F20ABCA"/>
    <w:lvl w:ilvl="0" w:tplc="ED6E22EE">
      <w:start w:val="1"/>
      <w:numFmt w:val="bullet"/>
      <w:pStyle w:val="Arrowbullets"/>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4424CFB"/>
    <w:multiLevelType w:val="hybridMultilevel"/>
    <w:tmpl w:val="3B441098"/>
    <w:lvl w:ilvl="0" w:tplc="52BC7F90">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903DFB"/>
    <w:multiLevelType w:val="hybridMultilevel"/>
    <w:tmpl w:val="A7AC262E"/>
    <w:lvl w:ilvl="0" w:tplc="1166FC72">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A00613"/>
    <w:multiLevelType w:val="hybridMultilevel"/>
    <w:tmpl w:val="5C64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F83BEA"/>
    <w:multiLevelType w:val="hybridMultilevel"/>
    <w:tmpl w:val="7EF4D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684A6A"/>
    <w:multiLevelType w:val="hybridMultilevel"/>
    <w:tmpl w:val="F15E67A6"/>
    <w:lvl w:ilvl="0" w:tplc="52BC7F90">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A0047F"/>
    <w:multiLevelType w:val="hybridMultilevel"/>
    <w:tmpl w:val="BFA80460"/>
    <w:lvl w:ilvl="0" w:tplc="34C2634A">
      <w:start w:val="1"/>
      <w:numFmt w:val="upperRoman"/>
      <w:pStyle w:val="BodyCopynumberedB"/>
      <w:lvlText w:val="%1."/>
      <w:lvlJc w:val="righ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num w:numId="1" w16cid:durableId="471211596">
    <w:abstractNumId w:val="6"/>
  </w:num>
  <w:num w:numId="2" w16cid:durableId="1151101363">
    <w:abstractNumId w:val="2"/>
  </w:num>
  <w:num w:numId="3" w16cid:durableId="1198199020">
    <w:abstractNumId w:val="10"/>
  </w:num>
  <w:num w:numId="4" w16cid:durableId="1048603350">
    <w:abstractNumId w:val="6"/>
  </w:num>
  <w:num w:numId="5" w16cid:durableId="61873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1571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81200">
    <w:abstractNumId w:val="6"/>
  </w:num>
  <w:num w:numId="8" w16cid:durableId="1651711388">
    <w:abstractNumId w:val="4"/>
  </w:num>
  <w:num w:numId="9" w16cid:durableId="1237932723">
    <w:abstractNumId w:val="5"/>
  </w:num>
  <w:num w:numId="10" w16cid:durableId="1980647072">
    <w:abstractNumId w:val="1"/>
  </w:num>
  <w:num w:numId="11" w16cid:durableId="229391987">
    <w:abstractNumId w:val="3"/>
  </w:num>
  <w:num w:numId="12" w16cid:durableId="147483483">
    <w:abstractNumId w:val="9"/>
  </w:num>
  <w:num w:numId="13" w16cid:durableId="1905673745">
    <w:abstractNumId w:val="0"/>
  </w:num>
  <w:num w:numId="14" w16cid:durableId="51344428">
    <w:abstractNumId w:val="7"/>
  </w:num>
  <w:num w:numId="15" w16cid:durableId="251015154">
    <w:abstractNumId w:val="4"/>
  </w:num>
  <w:num w:numId="16" w16cid:durableId="1806580092">
    <w:abstractNumId w:val="8"/>
  </w:num>
  <w:num w:numId="17" w16cid:durableId="85912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trackRevisions/>
  <w:documentProtection w:edit="trackedChanges" w:formatting="1" w:enforcement="1" w:cryptProviderType="rsaAES" w:cryptAlgorithmClass="hash" w:cryptAlgorithmType="typeAny" w:cryptAlgorithmSid="14" w:cryptSpinCount="100000" w:hash="6537Tq4Fn4AVLQ92XHvFi5VMebfVVESqU3dXEa6I1nmlGg546RrEgHNqTD75pgZFOQQK6qEL8Nb/yzY25A4z9w==" w:salt="DRSjuNRvmpe0sOklv+5Tug=="/>
  <w:defaultTabStop w:val="720"/>
  <w:drawingGridHorizontalSpacing w:val="110"/>
  <w:displayHorizontalDrawingGridEvery w:val="2"/>
  <w:displayVerticalDrawingGridEvery w:val="2"/>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81"/>
    <w:rsid w:val="00011706"/>
    <w:rsid w:val="00024B32"/>
    <w:rsid w:val="00036BC0"/>
    <w:rsid w:val="000C683E"/>
    <w:rsid w:val="000D4B2D"/>
    <w:rsid w:val="000E4B91"/>
    <w:rsid w:val="000F4EC3"/>
    <w:rsid w:val="000F6DC8"/>
    <w:rsid w:val="00110759"/>
    <w:rsid w:val="001B16B3"/>
    <w:rsid w:val="00203F9E"/>
    <w:rsid w:val="002063EC"/>
    <w:rsid w:val="00215F5C"/>
    <w:rsid w:val="002642F3"/>
    <w:rsid w:val="00277AEB"/>
    <w:rsid w:val="00280BD7"/>
    <w:rsid w:val="00285520"/>
    <w:rsid w:val="002A4503"/>
    <w:rsid w:val="002C6CAB"/>
    <w:rsid w:val="002D1782"/>
    <w:rsid w:val="00310E8E"/>
    <w:rsid w:val="00344447"/>
    <w:rsid w:val="0035105D"/>
    <w:rsid w:val="0035433E"/>
    <w:rsid w:val="00381451"/>
    <w:rsid w:val="003923B6"/>
    <w:rsid w:val="003B23E6"/>
    <w:rsid w:val="003B6411"/>
    <w:rsid w:val="003E3AF2"/>
    <w:rsid w:val="003F577D"/>
    <w:rsid w:val="00404C09"/>
    <w:rsid w:val="00453BFC"/>
    <w:rsid w:val="00470566"/>
    <w:rsid w:val="0047152F"/>
    <w:rsid w:val="004A2AB4"/>
    <w:rsid w:val="004B3A66"/>
    <w:rsid w:val="004B7CEF"/>
    <w:rsid w:val="004D206C"/>
    <w:rsid w:val="004D4D26"/>
    <w:rsid w:val="005379AB"/>
    <w:rsid w:val="005424D7"/>
    <w:rsid w:val="00583CCC"/>
    <w:rsid w:val="0059215F"/>
    <w:rsid w:val="005A4C12"/>
    <w:rsid w:val="005D4D59"/>
    <w:rsid w:val="005E68B2"/>
    <w:rsid w:val="006019E5"/>
    <w:rsid w:val="00665CDE"/>
    <w:rsid w:val="006743A0"/>
    <w:rsid w:val="006B246B"/>
    <w:rsid w:val="00716081"/>
    <w:rsid w:val="00766AB4"/>
    <w:rsid w:val="00774400"/>
    <w:rsid w:val="007B6C2E"/>
    <w:rsid w:val="007B7DE2"/>
    <w:rsid w:val="007C502E"/>
    <w:rsid w:val="007E159E"/>
    <w:rsid w:val="007F5A3B"/>
    <w:rsid w:val="007F5FF3"/>
    <w:rsid w:val="00802417"/>
    <w:rsid w:val="008038AA"/>
    <w:rsid w:val="00806314"/>
    <w:rsid w:val="00824563"/>
    <w:rsid w:val="00830A2E"/>
    <w:rsid w:val="00837B3E"/>
    <w:rsid w:val="00853C80"/>
    <w:rsid w:val="008923ED"/>
    <w:rsid w:val="008A0FA1"/>
    <w:rsid w:val="008D32AB"/>
    <w:rsid w:val="008F631A"/>
    <w:rsid w:val="008F6902"/>
    <w:rsid w:val="00902E78"/>
    <w:rsid w:val="00907629"/>
    <w:rsid w:val="00915F01"/>
    <w:rsid w:val="00927A96"/>
    <w:rsid w:val="0093686E"/>
    <w:rsid w:val="00952340"/>
    <w:rsid w:val="00963DCB"/>
    <w:rsid w:val="00982D6D"/>
    <w:rsid w:val="009C2D46"/>
    <w:rsid w:val="00A23E8C"/>
    <w:rsid w:val="00AA4F17"/>
    <w:rsid w:val="00AE162D"/>
    <w:rsid w:val="00B120AA"/>
    <w:rsid w:val="00B62334"/>
    <w:rsid w:val="00B87652"/>
    <w:rsid w:val="00B90A1E"/>
    <w:rsid w:val="00B95661"/>
    <w:rsid w:val="00BA2E7F"/>
    <w:rsid w:val="00BC3B25"/>
    <w:rsid w:val="00BF54DD"/>
    <w:rsid w:val="00C10725"/>
    <w:rsid w:val="00C42E2D"/>
    <w:rsid w:val="00C50872"/>
    <w:rsid w:val="00C6228E"/>
    <w:rsid w:val="00CB0B65"/>
    <w:rsid w:val="00CC3343"/>
    <w:rsid w:val="00CD5040"/>
    <w:rsid w:val="00CE4DF8"/>
    <w:rsid w:val="00CF375B"/>
    <w:rsid w:val="00D77AF9"/>
    <w:rsid w:val="00DD0C64"/>
    <w:rsid w:val="00DD6E0D"/>
    <w:rsid w:val="00DF49BF"/>
    <w:rsid w:val="00E22EC4"/>
    <w:rsid w:val="00E35A8A"/>
    <w:rsid w:val="00E83342"/>
    <w:rsid w:val="00E87CB3"/>
    <w:rsid w:val="00E94757"/>
    <w:rsid w:val="00EA3708"/>
    <w:rsid w:val="00EB2512"/>
    <w:rsid w:val="00EC29E2"/>
    <w:rsid w:val="00EC600C"/>
    <w:rsid w:val="00EF1A7A"/>
    <w:rsid w:val="00EF40AE"/>
    <w:rsid w:val="00F064BD"/>
    <w:rsid w:val="00F120AA"/>
    <w:rsid w:val="00F22B35"/>
    <w:rsid w:val="00F60F4C"/>
    <w:rsid w:val="00F830A8"/>
    <w:rsid w:val="00FB23F1"/>
    <w:rsid w:val="00FC624C"/>
    <w:rsid w:val="00FC7D6C"/>
    <w:rsid w:val="00FD762E"/>
    <w:rsid w:val="00FE3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B872714"/>
  <w15:docId w15:val="{6370A131-05CA-464C-8CD7-D5DE2724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Body Copy"/>
    <w:qFormat/>
    <w:rsid w:val="00E87CB3"/>
    <w:pPr>
      <w:spacing w:after="160" w:line="276" w:lineRule="auto"/>
    </w:pPr>
    <w:rPr>
      <w:rFonts w:ascii="Arial" w:hAnsi="Arial" w:cs="Arial"/>
      <w:color w:val="4F4F4F"/>
      <w:lang w:eastAsia="en-US"/>
    </w:rPr>
  </w:style>
  <w:style w:type="paragraph" w:styleId="Heading1">
    <w:name w:val="heading 1"/>
    <w:aliases w:val="Heading A"/>
    <w:basedOn w:val="Normal"/>
    <w:next w:val="Normal"/>
    <w:link w:val="Heading1Char"/>
    <w:uiPriority w:val="9"/>
    <w:qFormat/>
    <w:rsid w:val="00902E78"/>
    <w:pPr>
      <w:keepNext/>
      <w:tabs>
        <w:tab w:val="left" w:pos="10490"/>
      </w:tabs>
      <w:spacing w:before="360"/>
      <w:outlineLvl w:val="0"/>
    </w:pPr>
    <w:rPr>
      <w:rFonts w:ascii="Arial Black" w:hAnsi="Arial Black"/>
      <w:sz w:val="28"/>
      <w:szCs w:val="26"/>
      <w:u w:val="single" w:color="4F4F4F"/>
    </w:rPr>
  </w:style>
  <w:style w:type="paragraph" w:styleId="Heading2">
    <w:name w:val="heading 2"/>
    <w:aliases w:val="Heading B"/>
    <w:basedOn w:val="Normal"/>
    <w:next w:val="Normal"/>
    <w:link w:val="Heading2Char"/>
    <w:uiPriority w:val="9"/>
    <w:unhideWhenUsed/>
    <w:qFormat/>
    <w:rsid w:val="00902E78"/>
    <w:pPr>
      <w:keepNext/>
      <w:tabs>
        <w:tab w:val="left" w:pos="3571"/>
      </w:tabs>
      <w:spacing w:before="120" w:after="240"/>
      <w:outlineLvl w:val="1"/>
    </w:pPr>
    <w:rPr>
      <w:rFonts w:ascii="Arial Black" w:hAnsi="Arial Black"/>
      <w:b/>
      <w:sz w:val="24"/>
      <w:szCs w:val="24"/>
    </w:rPr>
  </w:style>
  <w:style w:type="paragraph" w:styleId="Heading3">
    <w:name w:val="heading 3"/>
    <w:aliases w:val="Heading C"/>
    <w:basedOn w:val="Normal"/>
    <w:next w:val="Normal"/>
    <w:link w:val="Heading3Char"/>
    <w:uiPriority w:val="9"/>
    <w:unhideWhenUsed/>
    <w:qFormat/>
    <w:rsid w:val="00470566"/>
    <w:pPr>
      <w:keepNext/>
      <w:spacing w:before="24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1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081"/>
  </w:style>
  <w:style w:type="paragraph" w:styleId="Footer">
    <w:name w:val="footer"/>
    <w:basedOn w:val="Normal"/>
    <w:link w:val="FooterChar"/>
    <w:uiPriority w:val="99"/>
    <w:unhideWhenUsed/>
    <w:locked/>
    <w:rsid w:val="0071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081"/>
  </w:style>
  <w:style w:type="table" w:styleId="TableGrid">
    <w:name w:val="Table Grid"/>
    <w:basedOn w:val="TableNormal"/>
    <w:uiPriority w:val="59"/>
    <w:locked/>
    <w:rsid w:val="0071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Table Copy"/>
    <w:basedOn w:val="Normal"/>
    <w:next w:val="Normal"/>
    <w:link w:val="QuoteChar"/>
    <w:uiPriority w:val="29"/>
    <w:qFormat/>
    <w:locked/>
    <w:rsid w:val="00716081"/>
    <w:pPr>
      <w:spacing w:after="0" w:line="240" w:lineRule="auto"/>
    </w:pPr>
    <w:rPr>
      <w:sz w:val="11"/>
      <w:szCs w:val="11"/>
    </w:rPr>
  </w:style>
  <w:style w:type="character" w:customStyle="1" w:styleId="QuoteChar">
    <w:name w:val="Quote Char"/>
    <w:aliases w:val="Table Copy Char"/>
    <w:link w:val="Quote"/>
    <w:uiPriority w:val="29"/>
    <w:rsid w:val="00716081"/>
    <w:rPr>
      <w:rFonts w:ascii="Arial" w:hAnsi="Arial" w:cs="Arial"/>
      <w:color w:val="4F4F4F"/>
      <w:sz w:val="11"/>
      <w:szCs w:val="11"/>
    </w:rPr>
  </w:style>
  <w:style w:type="paragraph" w:styleId="IntenseQuote">
    <w:name w:val="Intense Quote"/>
    <w:aliases w:val="Document Table Header"/>
    <w:basedOn w:val="Normal"/>
    <w:next w:val="Normal"/>
    <w:link w:val="IntenseQuoteChar"/>
    <w:uiPriority w:val="30"/>
    <w:locked/>
    <w:rsid w:val="00716081"/>
    <w:pPr>
      <w:spacing w:after="0" w:line="240" w:lineRule="auto"/>
    </w:pPr>
    <w:rPr>
      <w:b/>
      <w:sz w:val="14"/>
      <w:szCs w:val="14"/>
    </w:rPr>
  </w:style>
  <w:style w:type="character" w:customStyle="1" w:styleId="IntenseQuoteChar">
    <w:name w:val="Intense Quote Char"/>
    <w:aliases w:val="Document Table Header Char"/>
    <w:link w:val="IntenseQuote"/>
    <w:uiPriority w:val="30"/>
    <w:rsid w:val="00716081"/>
    <w:rPr>
      <w:rFonts w:ascii="Arial" w:hAnsi="Arial" w:cs="Arial"/>
      <w:b/>
      <w:color w:val="4F4F4F"/>
      <w:sz w:val="14"/>
      <w:szCs w:val="14"/>
    </w:rPr>
  </w:style>
  <w:style w:type="character" w:styleId="SubtleReference">
    <w:name w:val="Subtle Reference"/>
    <w:aliases w:val="Document Table Copy"/>
    <w:uiPriority w:val="31"/>
    <w:locked/>
    <w:rsid w:val="00716081"/>
    <w:rPr>
      <w:rFonts w:ascii="Arial" w:hAnsi="Arial" w:cs="Arial"/>
      <w:b/>
      <w:color w:val="4F4F4F"/>
      <w:sz w:val="14"/>
      <w:szCs w:val="14"/>
    </w:rPr>
  </w:style>
  <w:style w:type="character" w:customStyle="1" w:styleId="Heading1Char">
    <w:name w:val="Heading 1 Char"/>
    <w:aliases w:val="Heading A Char"/>
    <w:link w:val="Heading1"/>
    <w:uiPriority w:val="9"/>
    <w:rsid w:val="00902E78"/>
    <w:rPr>
      <w:rFonts w:ascii="Arial Black" w:hAnsi="Arial Black" w:cs="Arial"/>
      <w:color w:val="4F4F4F"/>
      <w:sz w:val="28"/>
      <w:szCs w:val="26"/>
      <w:u w:val="single" w:color="4F4F4F"/>
    </w:rPr>
  </w:style>
  <w:style w:type="character" w:customStyle="1" w:styleId="Heading2Char">
    <w:name w:val="Heading 2 Char"/>
    <w:aliases w:val="Heading B Char"/>
    <w:link w:val="Heading2"/>
    <w:uiPriority w:val="9"/>
    <w:rsid w:val="00902E78"/>
    <w:rPr>
      <w:rFonts w:ascii="Arial Black" w:hAnsi="Arial Black" w:cs="Arial"/>
      <w:b/>
      <w:color w:val="4F4F4F"/>
      <w:sz w:val="24"/>
      <w:szCs w:val="24"/>
    </w:rPr>
  </w:style>
  <w:style w:type="character" w:customStyle="1" w:styleId="Heading3Char">
    <w:name w:val="Heading 3 Char"/>
    <w:aliases w:val="Heading C Char"/>
    <w:link w:val="Heading3"/>
    <w:uiPriority w:val="9"/>
    <w:rsid w:val="00470566"/>
    <w:rPr>
      <w:rFonts w:ascii="Arial" w:hAnsi="Arial" w:cs="Arial"/>
      <w:b/>
      <w:color w:val="4F4F4F"/>
      <w:sz w:val="24"/>
      <w:szCs w:val="24"/>
      <w:lang w:eastAsia="en-US"/>
    </w:rPr>
  </w:style>
  <w:style w:type="paragraph" w:styleId="NoSpacing">
    <w:name w:val="No Spacing"/>
    <w:aliases w:val="Body Copy bullet"/>
    <w:basedOn w:val="ListParagraph"/>
    <w:link w:val="NoSpacingChar"/>
    <w:uiPriority w:val="1"/>
    <w:qFormat/>
    <w:rsid w:val="00310E8E"/>
    <w:pPr>
      <w:numPr>
        <w:numId w:val="1"/>
      </w:numPr>
      <w:spacing w:after="100"/>
    </w:pPr>
    <w:rPr>
      <w:szCs w:val="18"/>
    </w:rPr>
  </w:style>
  <w:style w:type="paragraph" w:customStyle="1" w:styleId="BodyCopynumbered">
    <w:name w:val="Body Copy numbered"/>
    <w:basedOn w:val="ListParagraph"/>
    <w:link w:val="BodyCopynumberedChar"/>
    <w:uiPriority w:val="4"/>
    <w:qFormat/>
    <w:rsid w:val="00716081"/>
    <w:pPr>
      <w:numPr>
        <w:numId w:val="2"/>
      </w:numPr>
      <w:spacing w:after="100"/>
      <w:ind w:left="584" w:hanging="357"/>
    </w:pPr>
  </w:style>
  <w:style w:type="paragraph" w:customStyle="1" w:styleId="BodyCopynumberedB">
    <w:name w:val="Body Copy numbered B"/>
    <w:basedOn w:val="BodyCopynumbered"/>
    <w:link w:val="BodyCopynumberedBChar"/>
    <w:uiPriority w:val="5"/>
    <w:rsid w:val="00310E8E"/>
    <w:pPr>
      <w:numPr>
        <w:numId w:val="3"/>
      </w:numPr>
      <w:spacing w:after="60"/>
      <w:ind w:left="1066" w:hanging="357"/>
    </w:pPr>
    <w:rPr>
      <w:szCs w:val="18"/>
    </w:rPr>
  </w:style>
  <w:style w:type="character" w:customStyle="1" w:styleId="BodyCopynumberedChar">
    <w:name w:val="Body Copy numbered Char"/>
    <w:link w:val="BodyCopynumbered"/>
    <w:uiPriority w:val="4"/>
    <w:rsid w:val="00716081"/>
    <w:rPr>
      <w:rFonts w:ascii="Arial" w:hAnsi="Arial" w:cs="Arial"/>
      <w:color w:val="4F4F4F"/>
      <w:sz w:val="20"/>
      <w:szCs w:val="20"/>
    </w:rPr>
  </w:style>
  <w:style w:type="paragraph" w:customStyle="1" w:styleId="BodyCopybulletB">
    <w:name w:val="Body Copy bullet B"/>
    <w:basedOn w:val="NoSpacing"/>
    <w:link w:val="BodyCopybulletBChar"/>
    <w:uiPriority w:val="6"/>
    <w:rsid w:val="00310E8E"/>
    <w:pPr>
      <w:spacing w:after="60"/>
      <w:ind w:left="1066"/>
    </w:pPr>
  </w:style>
  <w:style w:type="character" w:customStyle="1" w:styleId="BodyCopynumberedBChar">
    <w:name w:val="Body Copy numbered B Char"/>
    <w:link w:val="BodyCopynumberedB"/>
    <w:uiPriority w:val="5"/>
    <w:rsid w:val="00310E8E"/>
    <w:rPr>
      <w:rFonts w:ascii="Arial" w:hAnsi="Arial" w:cs="Arial"/>
      <w:color w:val="4F4F4F"/>
      <w:sz w:val="20"/>
      <w:szCs w:val="18"/>
    </w:rPr>
  </w:style>
  <w:style w:type="character" w:customStyle="1" w:styleId="NoSpacingChar">
    <w:name w:val="No Spacing Char"/>
    <w:aliases w:val="Body Copy bullet Char"/>
    <w:link w:val="NoSpacing"/>
    <w:uiPriority w:val="1"/>
    <w:rsid w:val="00310E8E"/>
    <w:rPr>
      <w:rFonts w:ascii="Arial" w:hAnsi="Arial" w:cs="Arial"/>
      <w:color w:val="4F4F4F"/>
      <w:sz w:val="20"/>
      <w:szCs w:val="18"/>
    </w:rPr>
  </w:style>
  <w:style w:type="character" w:customStyle="1" w:styleId="BodyCopybulletBChar">
    <w:name w:val="Body Copy bullet B Char"/>
    <w:link w:val="BodyCopybulletB"/>
    <w:uiPriority w:val="6"/>
    <w:rsid w:val="00310E8E"/>
    <w:rPr>
      <w:rFonts w:ascii="Arial" w:hAnsi="Arial" w:cs="Arial"/>
      <w:color w:val="4F4F4F"/>
      <w:sz w:val="20"/>
      <w:szCs w:val="18"/>
    </w:rPr>
  </w:style>
  <w:style w:type="paragraph" w:customStyle="1" w:styleId="BodyCopysub">
    <w:name w:val="Body Copy sub"/>
    <w:basedOn w:val="Normal"/>
    <w:link w:val="BodyCopysubChar"/>
    <w:qFormat/>
    <w:rsid w:val="00310E8E"/>
    <w:pPr>
      <w:spacing w:before="80" w:after="240"/>
    </w:pPr>
    <w:rPr>
      <w:i/>
      <w:szCs w:val="18"/>
    </w:rPr>
  </w:style>
  <w:style w:type="character" w:customStyle="1" w:styleId="BodyCopysubChar">
    <w:name w:val="Body Copy sub Char"/>
    <w:link w:val="BodyCopysub"/>
    <w:rsid w:val="00310E8E"/>
    <w:rPr>
      <w:rFonts w:ascii="Arial" w:hAnsi="Arial" w:cs="Arial"/>
      <w:i/>
      <w:color w:val="4F4F4F"/>
      <w:sz w:val="20"/>
      <w:szCs w:val="18"/>
    </w:rPr>
  </w:style>
  <w:style w:type="paragraph" w:styleId="ListParagraph">
    <w:name w:val="List Paragraph"/>
    <w:basedOn w:val="Normal"/>
    <w:uiPriority w:val="34"/>
    <w:qFormat/>
    <w:locked/>
    <w:rsid w:val="00716081"/>
    <w:pPr>
      <w:ind w:left="720"/>
      <w:contextualSpacing/>
    </w:pPr>
  </w:style>
  <w:style w:type="paragraph" w:customStyle="1" w:styleId="HeadingD">
    <w:name w:val="Heading D"/>
    <w:basedOn w:val="Normal"/>
    <w:link w:val="HeadingDChar"/>
    <w:uiPriority w:val="10"/>
    <w:qFormat/>
    <w:rsid w:val="00902E78"/>
    <w:pPr>
      <w:keepNext/>
    </w:pPr>
    <w:rPr>
      <w:b/>
    </w:rPr>
  </w:style>
  <w:style w:type="character" w:customStyle="1" w:styleId="HeadingDChar">
    <w:name w:val="Heading D Char"/>
    <w:link w:val="HeadingD"/>
    <w:uiPriority w:val="10"/>
    <w:rsid w:val="00902E78"/>
    <w:rPr>
      <w:rFonts w:ascii="Arial" w:hAnsi="Arial" w:cs="Arial"/>
      <w:b/>
      <w:color w:val="4F4F4F"/>
      <w:sz w:val="20"/>
      <w:szCs w:val="20"/>
    </w:rPr>
  </w:style>
  <w:style w:type="character" w:customStyle="1" w:styleId="DocumentHeaderChar">
    <w:name w:val="Document Header Char"/>
    <w:link w:val="DocumentHeader"/>
    <w:uiPriority w:val="7"/>
    <w:locked/>
    <w:rsid w:val="00E83342"/>
    <w:rPr>
      <w:rFonts w:ascii="Arial" w:hAnsi="Arial" w:cs="Arial"/>
      <w:b/>
      <w:color w:val="4F4F4F"/>
      <w:sz w:val="36"/>
      <w:szCs w:val="36"/>
    </w:rPr>
  </w:style>
  <w:style w:type="paragraph" w:customStyle="1" w:styleId="DocumentHeader">
    <w:name w:val="Document Header"/>
    <w:basedOn w:val="Normal"/>
    <w:link w:val="DocumentHeaderChar"/>
    <w:uiPriority w:val="7"/>
    <w:qFormat/>
    <w:rsid w:val="00E83342"/>
    <w:pPr>
      <w:spacing w:after="0" w:line="240" w:lineRule="auto"/>
    </w:pPr>
    <w:rPr>
      <w:b/>
      <w:sz w:val="36"/>
      <w:szCs w:val="36"/>
    </w:rPr>
  </w:style>
  <w:style w:type="character" w:customStyle="1" w:styleId="ArrowbulletsChar">
    <w:name w:val="Arrow bullets Char"/>
    <w:link w:val="Arrowbullets"/>
    <w:locked/>
    <w:rsid w:val="007E159E"/>
    <w:rPr>
      <w:rFonts w:ascii="Arial" w:hAnsi="Arial" w:cs="Arial"/>
      <w:b/>
      <w:color w:val="4F4F4F"/>
      <w:sz w:val="20"/>
      <w:szCs w:val="18"/>
    </w:rPr>
  </w:style>
  <w:style w:type="paragraph" w:customStyle="1" w:styleId="Arrowbullets">
    <w:name w:val="Arrow bullets"/>
    <w:basedOn w:val="Normal"/>
    <w:link w:val="ArrowbulletsChar"/>
    <w:qFormat/>
    <w:rsid w:val="007E159E"/>
    <w:pPr>
      <w:numPr>
        <w:numId w:val="8"/>
      </w:numPr>
      <w:spacing w:after="60"/>
      <w:contextualSpacing/>
    </w:pPr>
    <w:rPr>
      <w:b/>
      <w:szCs w:val="18"/>
    </w:rPr>
  </w:style>
  <w:style w:type="paragraph" w:styleId="BalloonText">
    <w:name w:val="Balloon Text"/>
    <w:basedOn w:val="Normal"/>
    <w:link w:val="BalloonTextChar"/>
    <w:uiPriority w:val="99"/>
    <w:semiHidden/>
    <w:unhideWhenUsed/>
    <w:locked/>
    <w:rsid w:val="007E15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159E"/>
    <w:rPr>
      <w:rFonts w:ascii="Tahoma" w:hAnsi="Tahoma" w:cs="Tahoma"/>
      <w:color w:val="4F4F4F"/>
      <w:sz w:val="16"/>
      <w:szCs w:val="16"/>
    </w:rPr>
  </w:style>
  <w:style w:type="paragraph" w:styleId="BodyText">
    <w:name w:val="Body Text"/>
    <w:basedOn w:val="Normal"/>
    <w:link w:val="BodyTextChar"/>
    <w:locked/>
    <w:rsid w:val="00766AB4"/>
    <w:pPr>
      <w:spacing w:after="0" w:line="240" w:lineRule="auto"/>
    </w:pPr>
    <w:rPr>
      <w:rFonts w:eastAsia="Times New Roman"/>
      <w:color w:val="000000"/>
      <w:sz w:val="22"/>
      <w:szCs w:val="16"/>
      <w:lang w:val="en-US"/>
    </w:rPr>
  </w:style>
  <w:style w:type="character" w:customStyle="1" w:styleId="BodyTextChar">
    <w:name w:val="Body Text Char"/>
    <w:link w:val="BodyText"/>
    <w:rsid w:val="00766AB4"/>
    <w:rPr>
      <w:rFonts w:ascii="Arial" w:eastAsia="Times New Roman" w:hAnsi="Arial" w:cs="Arial"/>
      <w:color w:val="000000"/>
      <w:szCs w:val="16"/>
      <w:lang w:val="en-US"/>
    </w:rPr>
  </w:style>
  <w:style w:type="character" w:styleId="Strong">
    <w:name w:val="Strong"/>
    <w:uiPriority w:val="22"/>
    <w:qFormat/>
    <w:locked/>
    <w:rsid w:val="00B62334"/>
    <w:rPr>
      <w:b/>
      <w:bCs/>
    </w:rPr>
  </w:style>
  <w:style w:type="character" w:styleId="Hyperlink">
    <w:name w:val="Hyperlink"/>
    <w:uiPriority w:val="99"/>
    <w:unhideWhenUsed/>
    <w:locked/>
    <w:rsid w:val="00806314"/>
    <w:rPr>
      <w:color w:val="0000FF"/>
      <w:u w:val="single"/>
    </w:rPr>
  </w:style>
  <w:style w:type="character" w:styleId="UnresolvedMention">
    <w:name w:val="Unresolved Mention"/>
    <w:basedOn w:val="DefaultParagraphFont"/>
    <w:uiPriority w:val="99"/>
    <w:semiHidden/>
    <w:unhideWhenUsed/>
    <w:rsid w:val="00B90A1E"/>
    <w:rPr>
      <w:color w:val="605E5C"/>
      <w:shd w:val="clear" w:color="auto" w:fill="E1DFDD"/>
    </w:rPr>
  </w:style>
  <w:style w:type="paragraph" w:styleId="Revision">
    <w:name w:val="Revision"/>
    <w:hidden/>
    <w:uiPriority w:val="99"/>
    <w:semiHidden/>
    <w:rsid w:val="0059215F"/>
    <w:rPr>
      <w:rFonts w:ascii="Arial" w:hAnsi="Arial" w:cs="Arial"/>
      <w:color w:val="4F4F4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45907">
      <w:bodyDiv w:val="1"/>
      <w:marLeft w:val="0"/>
      <w:marRight w:val="0"/>
      <w:marTop w:val="0"/>
      <w:marBottom w:val="0"/>
      <w:divBdr>
        <w:top w:val="none" w:sz="0" w:space="0" w:color="auto"/>
        <w:left w:val="none" w:sz="0" w:space="0" w:color="auto"/>
        <w:bottom w:val="none" w:sz="0" w:space="0" w:color="auto"/>
        <w:right w:val="none" w:sz="0" w:space="0" w:color="auto"/>
      </w:divBdr>
    </w:div>
    <w:div w:id="800001500">
      <w:bodyDiv w:val="1"/>
      <w:marLeft w:val="0"/>
      <w:marRight w:val="0"/>
      <w:marTop w:val="0"/>
      <w:marBottom w:val="0"/>
      <w:divBdr>
        <w:top w:val="none" w:sz="0" w:space="0" w:color="auto"/>
        <w:left w:val="none" w:sz="0" w:space="0" w:color="auto"/>
        <w:bottom w:val="none" w:sz="0" w:space="0" w:color="auto"/>
        <w:right w:val="none" w:sz="0" w:space="0" w:color="auto"/>
      </w:divBdr>
    </w:div>
    <w:div w:id="1010067423">
      <w:bodyDiv w:val="1"/>
      <w:marLeft w:val="0"/>
      <w:marRight w:val="0"/>
      <w:marTop w:val="0"/>
      <w:marBottom w:val="0"/>
      <w:divBdr>
        <w:top w:val="none" w:sz="0" w:space="0" w:color="auto"/>
        <w:left w:val="none" w:sz="0" w:space="0" w:color="auto"/>
        <w:bottom w:val="none" w:sz="0" w:space="0" w:color="auto"/>
        <w:right w:val="none" w:sz="0" w:space="0" w:color="auto"/>
      </w:divBdr>
    </w:div>
    <w:div w:id="13071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cniececom.sharepoint.com/:w:/r/sites/policies/PoliciesandProcedures/BM1%20Code%20of%20Conduct%20POLICY.docx?d=wd98595419ad24fe697e7e5289d650567&amp;csf=1&amp;web=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bcniececom.sharepoint.com/:w:/r/sites/policies/PoliciesandProcedures/BM6%20Investigation%20Process%20APPENDIX.docx?d=w5f2811076970495284dc22d918c75b4d&amp;csf=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bcniececom.sharepoint.com/:w:/r/sites/policies/PoliciesandProcedures/BM9%20Modern%20Slavery%20REQUIREMENT.docx?d=wcc4bd57fef4e42aea300c988e1ac6bcf&amp;csf=1&amp;web=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o.gov.au/general/gen/whistleblow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bcniececom.sharepoint.com/:w:/r/sites/policies/PoliciesandProcedures/BM6%20Employee%20Grievance%20and%20Complaints%20Handling%20PROCEDURE.docx?d=wb800118349e5467f9c0151e67760f745&amp;csf=1&amp;web=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cniececom.sharepoint.com/:w:/r/sites/policies/PoliciesandProcedures/BM6%20Ensuring%20a%20Fair%20Workplace%20POLICY.docx?d=w6a2dbff3268d494687f0eee5c0ef0840&amp;csf=1&amp;web=1"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usiness Management Document" ma:contentTypeID="0x01010093012D8170A52948A7DD0847916227D6020073C8C35E8EF94947900312975E7E2B09" ma:contentTypeVersion="31" ma:contentTypeDescription="Business Management Document" ma:contentTypeScope="" ma:versionID="3acbc5551e4692cff2c165a2b2ce94b5">
  <xsd:schema xmlns:xsd="http://www.w3.org/2001/XMLSchema" xmlns:xs="http://www.w3.org/2001/XMLSchema" xmlns:p="http://schemas.microsoft.com/office/2006/metadata/properties" xmlns:ns2="f4ca35c3-0552-469c-a005-3237fc05d3f4" xmlns:ns4="2959a0c4-a55b-45e1-801f-fe246b43cc5a" targetNamespace="http://schemas.microsoft.com/office/2006/metadata/properties" ma:root="true" ma:fieldsID="ac78200c6c0cf237c3dd47e1a907f513" ns2:_="" ns4:_="">
    <xsd:import namespace="f4ca35c3-0552-469c-a005-3237fc05d3f4"/>
    <xsd:import namespace="2959a0c4-a55b-45e1-801f-fe246b43cc5a"/>
    <xsd:element name="properties">
      <xsd:complexType>
        <xsd:sequence>
          <xsd:element name="documentManagement">
            <xsd:complexType>
              <xsd:all>
                <xsd:element ref="ns2:gs_AdditionalApprovers" minOccurs="0"/>
                <xsd:element ref="ns2:gs_Authors"/>
                <xsd:element ref="ns2:Document_x0020_Description" minOccurs="0"/>
                <xsd:element ref="ns2:gs_ContentOwner"/>
                <xsd:element ref="ns2:gs_DocStatus"/>
                <xsd:element ref="ns2:gs_EffectiveDate" minOccurs="0"/>
                <xsd:element ref="ns2:gs_ImpactOps" minOccurs="0"/>
                <xsd:element ref="ns2:gs_ParentsAware" minOccurs="0"/>
                <xsd:element ref="ns2:gs_RelatedDocs" minOccurs="0"/>
                <xsd:element ref="ns2:gs_ReviewDate"/>
                <xsd:element ref="ns2:gs_Reviewers"/>
                <xsd:element ref="ns2:Delegate" minOccurs="0"/>
                <xsd:element ref="ns2:Change_x0020_Summary" minOccurs="0"/>
                <xsd:element ref="ns2:j0c49a043b804385b695b8bd64db8b73" minOccurs="0"/>
                <xsd:element ref="ns2:TaxCatchAll" minOccurs="0"/>
                <xsd:element ref="ns2:TaxCatchAllLabel" minOccurs="0"/>
                <xsd:element ref="ns2:e87672502218411eac436b30dc38f45b" minOccurs="0"/>
                <xsd:element ref="ns4:MediaServiceMetadata" minOccurs="0"/>
                <xsd:element ref="ns4:MediaServiceFastMetadata" minOccurs="0"/>
                <xsd:element ref="ns2:SharedWithUsers" minOccurs="0"/>
                <xsd:element ref="ns2:SharedWithDetails" minOccurs="0"/>
                <xsd:element ref="ns2:Send_x0020_for_x0020_approval"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35c3-0552-469c-a005-3237fc05d3f4" elementFormDefault="qualified">
    <xsd:import namespace="http://schemas.microsoft.com/office/2006/documentManagement/types"/>
    <xsd:import namespace="http://schemas.microsoft.com/office/infopath/2007/PartnerControls"/>
    <xsd:element name="gs_AdditionalApprovers" ma:index="2" nillable="true" ma:displayName="Additional Approvers" ma:list="UserInfo" ma:SearchPeopleOnly="false" ma:SharePointGroup="0" ma:internalName="gs_Additional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_Authors" ma:index="3" ma:displayName="Document Authors" ma:list="UserInfo" ma:SearchPeopleOnly="false" ma:SharePointGroup="0" ma:internalName="gs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4" nillable="true" ma:displayName="Document Description" ma:default="Policy" ma:format="Dropdown" ma:internalName="Document_x0020_Description">
      <xsd:simpleType>
        <xsd:restriction base="dms:Choice">
          <xsd:enumeration value="Policy"/>
          <xsd:enumeration value="Procedure"/>
          <xsd:enumeration value="Requirement"/>
          <xsd:enumeration value="Guideline"/>
          <xsd:enumeration value="Appendix"/>
        </xsd:restriction>
      </xsd:simpleType>
    </xsd:element>
    <xsd:element name="gs_ContentOwner" ma:index="5" ma:displayName="Content Owner" ma:list="UserInfo" ma:SharePointGroup="0" ma:internalName="gs_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s_DocStatus" ma:index="6" ma:displayName="Document Status" ma:default="Draft" ma:format="Dropdown" ma:internalName="gs_DocStatus" ma:readOnly="false">
      <xsd:simpleType>
        <xsd:restriction base="dms:Choice">
          <xsd:enumeration value="Draft"/>
          <xsd:enumeration value="Pending Policy Approval"/>
          <xsd:enumeration value="Pending OE Approval"/>
          <xsd:enumeration value="Pending Additional Approvers Approvals"/>
          <xsd:enumeration value="Pending Content Owner Approval"/>
          <xsd:enumeration value="Approval for Minor Change"/>
          <xsd:enumeration value="Governance &amp; Risk Approval"/>
          <xsd:enumeration value="Delegate"/>
          <xsd:enumeration value="Approved"/>
          <xsd:enumeration value="Under review"/>
          <xsd:enumeration value="Published"/>
        </xsd:restriction>
      </xsd:simpleType>
    </xsd:element>
    <xsd:element name="gs_EffectiveDate" ma:index="7" nillable="true" ma:displayName="Effective Date" ma:format="DateOnly" ma:internalName="gs_EffectiveDate" ma:readOnly="false">
      <xsd:simpleType>
        <xsd:restriction base="dms:DateTime"/>
      </xsd:simpleType>
    </xsd:element>
    <xsd:element name="gs_ImpactOps" ma:index="8" nillable="true" ma:displayName="Operations Impact" ma:description="Will this impact centre operations?" ma:format="Dropdown" ma:internalName="gs_ImpactOps" ma:readOnly="false">
      <xsd:simpleType>
        <xsd:restriction base="dms:Choice">
          <xsd:enumeration value="Yes"/>
          <xsd:enumeration value="No"/>
        </xsd:restriction>
      </xsd:simpleType>
    </xsd:element>
    <xsd:element name="gs_ParentsAware" ma:index="9" nillable="true" ma:displayName="Reg168 Document" ma:description="Is this a Regulation 168 document?" ma:format="Dropdown" ma:internalName="gs_ParentsAware" ma:readOnly="false">
      <xsd:simpleType>
        <xsd:restriction base="dms:Choice">
          <xsd:enumeration value="Yes"/>
          <xsd:enumeration value="No"/>
        </xsd:restriction>
      </xsd:simpleType>
    </xsd:element>
    <xsd:element name="gs_RelatedDocs" ma:index="10" nillable="true" ma:displayName="Related Documents" ma:internalName="gs_RelatedDocs" ma:readOnly="false">
      <xsd:simpleType>
        <xsd:restriction base="dms:Text">
          <xsd:maxLength value="255"/>
        </xsd:restriction>
      </xsd:simpleType>
    </xsd:element>
    <xsd:element name="gs_ReviewDate" ma:index="11" ma:displayName="Review Date" ma:format="DateOnly" ma:internalName="gs_ReviewDate" ma:readOnly="false">
      <xsd:simpleType>
        <xsd:restriction base="dms:DateTime"/>
      </xsd:simpleType>
    </xsd:element>
    <xsd:element name="gs_Reviewers" ma:index="12" ma:displayName="Reviewers" ma:list="UserInfo" ma:SearchPeopleOnly="false" ma:SharePointGroup="0" ma:internalName="gs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legate" ma:index="14" nillable="true" ma:displayName="Delegate" ma:list="UserInfo" ma:SharePointGroup="0" ma:internalName="Deleg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_x0020_Summary" ma:index="15" nillable="true" ma:displayName="Change Summary" ma:internalName="Change_x0020_Summary">
      <xsd:simpleType>
        <xsd:restriction base="dms:Note">
          <xsd:maxLength value="255"/>
        </xsd:restriction>
      </xsd:simpleType>
    </xsd:element>
    <xsd:element name="j0c49a043b804385b695b8bd64db8b73" ma:index="19" nillable="true" ma:displayName="gs_DocClass_0" ma:hidden="true" ma:internalName="j0c49a043b804385b695b8bd64db8b73" ma:readOnly="false">
      <xsd:simpleType>
        <xsd:restriction base="dms:Note"/>
      </xsd:simpleType>
    </xsd:element>
    <xsd:element name="TaxCatchAll" ma:index="20" nillable="true" ma:displayName="Taxonomy Catch All Column" ma:description="" ma:hidden="true" ma:list="{8ed3f3e9-5d66-450a-8595-843c5c79e4f7}" ma:internalName="TaxCatchAll" ma:readOnly="false" ma:showField="CatchAllData"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8ed3f3e9-5d66-450a-8595-843c5c79e4f7}" ma:internalName="TaxCatchAllLabel" ma:readOnly="true" ma:showField="CatchAllDataLabel"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e87672502218411eac436b30dc38f45b" ma:index="22" nillable="true" ma:displayName="gs_BusManArea_0" ma:hidden="true" ma:internalName="e87672502218411eac436b30dc38f45b" ma:readOnly="false">
      <xsd:simpleType>
        <xsd:restriction base="dms:Not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end_x0020_for_x0020_approval" ma:index="29" nillable="true" ma:displayName="Send for approval" ma:default="0" ma:internalName="Send_x0020_for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59a0c4-a55b-45e1-801f-fe246b43cc5a"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s_Reviewers xmlns="f4ca35c3-0552-469c-a005-3237fc05d3f4">
      <UserInfo>
        <DisplayName/>
        <AccountId>54</AccountId>
        <AccountType/>
      </UserInfo>
    </gs_Reviewers>
    <TaxCatchAll xmlns="f4ca35c3-0552-469c-a005-3237fc05d3f4">
      <Value>20</Value>
      <Value>34</Value>
    </TaxCatchAll>
    <gs_EffectiveDate xmlns="f4ca35c3-0552-469c-a005-3237fc05d3f4">2023-06-30T14:00:00+00:00</gs_EffectiveDate>
    <gs_ContentOwner xmlns="f4ca35c3-0552-469c-a005-3237fc05d3f4">
      <UserInfo>
        <DisplayName>Lois Aumuller</DisplayName>
        <AccountId>28</AccountId>
        <AccountType/>
      </UserInfo>
    </gs_ContentOwner>
    <j0c49a043b804385b695b8bd64db8b73 xmlns="f4ca35c3-0552-469c-a005-3237fc05d3f4" xsi:nil="true"/>
    <gs_ParentsAware xmlns="f4ca35c3-0552-469c-a005-3237fc05d3f4">Yes</gs_ParentsAware>
    <gs_ReviewDate xmlns="f4ca35c3-0552-469c-a005-3237fc05d3f4">2023-12-30T14:00:00+00:00</gs_ReviewDate>
    <e87672502218411eac436b30dc38f45b xmlns="f4ca35c3-0552-469c-a005-3237fc05d3f4" xsi:nil="true"/>
    <gs_DocStatus xmlns="f4ca35c3-0552-469c-a005-3237fc05d3f4">Approved</gs_DocStatus>
    <gs_Authors xmlns="f4ca35c3-0552-469c-a005-3237fc05d3f4">
      <UserInfo>
        <DisplayName/>
        <AccountId>54</AccountId>
        <AccountType/>
      </UserInfo>
    </gs_Authors>
    <Change_x0020_Summary xmlns="f4ca35c3-0552-469c-a005-3237fc05d3f4">11.3: Review date extended to 31 December 2023 pending a more comprehensive review.</Change_x0020_Summary>
    <Send_x0020_for_x0020_approval xmlns="f4ca35c3-0552-469c-a005-3237fc05d3f4">true</Send_x0020_for_x0020_approval>
    <Delegate xmlns="f4ca35c3-0552-469c-a005-3237fc05d3f4">
      <UserInfo>
        <DisplayName/>
        <AccountId xsi:nil="true"/>
        <AccountType/>
      </UserInfo>
    </Delegate>
    <Document_x0020_Description xmlns="f4ca35c3-0552-469c-a005-3237fc05d3f4">Policy</Document_x0020_Description>
    <gs_ImpactOps xmlns="f4ca35c3-0552-469c-a005-3237fc05d3f4">No</gs_ImpactOps>
    <gs_RelatedDocs xmlns="f4ca35c3-0552-469c-a005-3237fc05d3f4">none</gs_RelatedDocs>
    <gs_AdditionalApprovers xmlns="f4ca35c3-0552-469c-a005-3237fc05d3f4">
      <UserInfo>
        <DisplayName/>
        <AccountId xsi:nil="true"/>
        <AccountType/>
      </UserInfo>
    </gs_AdditionalApprovers>
    <SharedWithUsers xmlns="f4ca35c3-0552-469c-a005-3237fc05d3f4">
      <UserInfo>
        <DisplayName>Damien McParland</DisplayName>
        <AccountId>7734</AccountId>
        <AccountType/>
      </UserInfo>
      <UserInfo>
        <DisplayName>Fiona Polwarth</DisplayName>
        <AccountId>11978</AccountId>
        <AccountType/>
      </UserInfo>
      <UserInfo>
        <DisplayName>Tahllea Denning-Burgoyne</DisplayName>
        <AccountId>14745</AccountId>
        <AccountType/>
      </UserInfo>
      <UserInfo>
        <DisplayName>Chantelle LovedayLamont</DisplayName>
        <AccountId>5971</AccountId>
        <AccountType/>
      </UserInfo>
      <UserInfo>
        <DisplayName>Michelle Macdonald</DisplayName>
        <AccountId>10331</AccountId>
        <AccountType/>
      </UserInfo>
      <UserInfo>
        <DisplayName>Goodstart Hope Valley</DisplayName>
        <AccountId>6058</AccountId>
        <AccountType/>
      </UserInfo>
      <UserInfo>
        <DisplayName>ThiLeTrinh Nguyen</DisplayName>
        <AccountId>33370</AccountId>
        <AccountType/>
      </UserInfo>
      <UserInfo>
        <DisplayName>Vanessa King</DisplayName>
        <AccountId>37375</AccountId>
        <AccountType/>
      </UserInfo>
    </SharedWithUsers>
  </documentManagement>
</p:properties>
</file>

<file path=customXml/itemProps1.xml><?xml version="1.0" encoding="utf-8"?>
<ds:datastoreItem xmlns:ds="http://schemas.openxmlformats.org/officeDocument/2006/customXml" ds:itemID="{AF789A92-EEB0-4400-83F2-1721189F4268}">
  <ds:schemaRefs>
    <ds:schemaRef ds:uri="http://schemas.openxmlformats.org/officeDocument/2006/bibliography"/>
  </ds:schemaRefs>
</ds:datastoreItem>
</file>

<file path=customXml/itemProps2.xml><?xml version="1.0" encoding="utf-8"?>
<ds:datastoreItem xmlns:ds="http://schemas.openxmlformats.org/officeDocument/2006/customXml" ds:itemID="{0B6088AB-374C-4A9A-9090-275B4A0DFAC7}">
  <ds:schemaRefs>
    <ds:schemaRef ds:uri="http://schemas.microsoft.com/sharepoint/v3/contenttype/forms"/>
  </ds:schemaRefs>
</ds:datastoreItem>
</file>

<file path=customXml/itemProps3.xml><?xml version="1.0" encoding="utf-8"?>
<ds:datastoreItem xmlns:ds="http://schemas.openxmlformats.org/officeDocument/2006/customXml" ds:itemID="{43F0ADC2-7125-41ED-AA33-9C1B7F179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35c3-0552-469c-a005-3237fc05d3f4"/>
    <ds:schemaRef ds:uri="2959a0c4-a55b-45e1-801f-fe246b43c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B9B5B-EA72-4901-AD89-9E7C5F699A79}">
  <ds:schemaRefs>
    <ds:schemaRef ds:uri="f4ca35c3-0552-469c-a005-3237fc05d3f4"/>
    <ds:schemaRef ds:uri="http://schemas.openxmlformats.org/package/2006/metadata/core-properties"/>
    <ds:schemaRef ds:uri="21d86af9-357a-465c-8e0c-3630573f24b5"/>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2181</Words>
  <Characters>12109</Characters>
  <Application>Microsoft Office Word</Application>
  <DocSecurity>0</DocSecurity>
  <Lines>192</Lines>
  <Paragraphs>123</Paragraphs>
  <ScaleCrop>false</ScaleCrop>
  <HeadingPairs>
    <vt:vector size="2" baseType="variant">
      <vt:variant>
        <vt:lpstr>Title</vt:lpstr>
      </vt:variant>
      <vt:variant>
        <vt:i4>1</vt:i4>
      </vt:variant>
    </vt:vector>
  </HeadingPairs>
  <TitlesOfParts>
    <vt:vector size="1" baseType="lpstr">
      <vt:lpstr>BM4 Whistleblower POLICY</vt:lpstr>
    </vt:vector>
  </TitlesOfParts>
  <Company>Goodstart Early Learning</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BM4 Whistleblower POLICY</dc:title>
  <dc:creator>Ben Hight</dc:creator>
  <cp:keywords>whistleblower</cp:keywords>
  <cp:lastModifiedBy>Jodie Howard</cp:lastModifiedBy>
  <cp:revision>2</cp:revision>
  <cp:lastPrinted>2014-05-12T00:21:00Z</cp:lastPrinted>
  <dcterms:created xsi:type="dcterms:W3CDTF">2023-12-08T05:52:00Z</dcterms:created>
  <dcterms:modified xsi:type="dcterms:W3CDTF">2023-12-08T05:52:00Z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0x01010093012D8170A52948A7DD0847916227D6020073C8C35E8EF94947900312975E7E2B09</vt:lpwstr>
  </property>
  <property fmtid="{D5CDD505-2E9C-101B-9397-08002B2CF9AE}" pid="3" name="gs_BusManArea">
    <vt:lpwstr>34;#BM4 - Whistleblower|a588ec04-966a-4edc-b961-2b93bb4508a6</vt:lpwstr>
  </property>
  <property fmtid="{D5CDD505-2E9C-101B-9397-08002B2CF9AE}" pid="4" name="gs_DocClass">
    <vt:lpwstr>20;#Policy|7d44a713-3e36-4027-9ce8-8f968aec4227</vt:lpwstr>
  </property>
  <property fmtid="{D5CDD505-2E9C-101B-9397-08002B2CF9AE}" pid="5" name="WorkflowChangePath">
    <vt:lpwstr>d03df04b-9362-4317-bb7f-3b91a8a16305,6;d03df04b-9362-4317-bb7f-3b91a8a16305,8;d03df04b-9362-4317-bb7f-3b91a8a16305,10;d03df04b-9362-4317-bb7f-3b91a8a16305,15;d03df04b-9362-4317-bb7f-3b91a8a16305,17;d03df04b-9362-4317-bb7f-3b91a8a16305,19;d03df04b-9362-431</vt:lpwstr>
  </property>
  <property fmtid="{D5CDD505-2E9C-101B-9397-08002B2CF9AE}" pid="6" name="gs_ImpactOps">
    <vt:lpwstr>No</vt:lpwstr>
  </property>
  <property fmtid="{D5CDD505-2E9C-101B-9397-08002B2CF9AE}" pid="7" name="gs_AdditionalApprovers">
    <vt:lpwstr/>
  </property>
  <property fmtid="{D5CDD505-2E9C-101B-9397-08002B2CF9AE}" pid="8" name="gs_RelatedDocs">
    <vt:lpwstr>none</vt:lpwstr>
  </property>
  <property fmtid="{D5CDD505-2E9C-101B-9397-08002B2CF9AE}" pid="9" name="gs_Description">
    <vt:lpwstr>Policy</vt:lpwstr>
  </property>
  <property fmtid="{D5CDD505-2E9C-101B-9397-08002B2CF9AE}" pid="10" name="GrammarlyDocumentId">
    <vt:lpwstr>13a6fac61cfa902bdbd357c1bb4a8e2590f2f8f88e45499ae01d614e7d98412a</vt:lpwstr>
  </property>
  <property fmtid="{D5CDD505-2E9C-101B-9397-08002B2CF9AE}" pid="11" name="Order">
    <vt:r8>23800</vt:r8>
  </property>
  <property fmtid="{D5CDD505-2E9C-101B-9397-08002B2CF9AE}" pid="12" name="xd_ProgID">
    <vt:lpwstr/>
  </property>
  <property fmtid="{D5CDD505-2E9C-101B-9397-08002B2CF9AE}" pid="13" name="TemplateUrl">
    <vt:lpwstr/>
  </property>
  <property fmtid="{D5CDD505-2E9C-101B-9397-08002B2CF9AE}" pid="14" name="f0c87b0c58934bc1babaa7ab942ebffb">
    <vt:lpwstr/>
  </property>
</Properties>
</file>